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9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bookmarkStart w:id="0" w:name="_GoBack"/>
      <w:bookmarkEnd w:id="0"/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3F0446">
        <w:rPr>
          <w:b/>
          <w:szCs w:val="28"/>
        </w:rPr>
        <w:t>Зарегистрирована</w:t>
      </w:r>
    </w:p>
    <w:p w:rsidR="00993249" w:rsidRPr="003F0446" w:rsidRDefault="00993249" w:rsidP="0099324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4031"/>
        <w:jc w:val="both"/>
        <w:rPr>
          <w:szCs w:val="28"/>
        </w:rPr>
      </w:pPr>
      <w:r w:rsidRPr="003F0446">
        <w:rPr>
          <w:szCs w:val="28"/>
        </w:rPr>
        <w:t xml:space="preserve">Отделом государственного пожарного надзора по г. </w:t>
      </w:r>
      <w:r>
        <w:rPr>
          <w:szCs w:val="28"/>
        </w:rPr>
        <w:t xml:space="preserve">Астрахани </w:t>
      </w:r>
      <w:r w:rsidRPr="003F0446">
        <w:rPr>
          <w:szCs w:val="28"/>
        </w:rPr>
        <w:t xml:space="preserve">Управления ГПН Главного управления МЧС России по </w:t>
      </w:r>
      <w:r>
        <w:rPr>
          <w:szCs w:val="28"/>
        </w:rPr>
        <w:t>Астраханской</w:t>
      </w:r>
      <w:r w:rsidRPr="003F0446">
        <w:rPr>
          <w:szCs w:val="28"/>
        </w:rPr>
        <w:t xml:space="preserve"> области</w:t>
      </w:r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 </w:t>
      </w:r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 "__"______________ 20___ г.</w:t>
      </w:r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T Extra" w:hAnsi="MT Extra"/>
          <w:szCs w:val="28"/>
        </w:rPr>
      </w:pPr>
      <w:r w:rsidRPr="003F0446">
        <w:rPr>
          <w:szCs w:val="28"/>
        </w:rPr>
        <w:t xml:space="preserve">Регистрационный N 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szCs w:val="28"/>
        </w:rPr>
        <w:t>-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szCs w:val="28"/>
        </w:rPr>
        <w:t>-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F0446">
        <w:rPr>
          <w:b/>
          <w:szCs w:val="28"/>
        </w:rPr>
        <w:t>ДЕКЛАРАЦИЯ</w:t>
      </w:r>
    </w:p>
    <w:p w:rsidR="00993249" w:rsidRPr="003F0446" w:rsidRDefault="00993249" w:rsidP="00993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F0446">
        <w:rPr>
          <w:b/>
          <w:szCs w:val="28"/>
        </w:rPr>
        <w:t>ПОЖАРНОЙ БЕЗОПАСНОСТИ</w:t>
      </w:r>
    </w:p>
    <w:p w:rsidR="00993249" w:rsidRDefault="00993249" w:rsidP="00993249">
      <w:pPr>
        <w:contextualSpacing/>
        <w:jc w:val="right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46"/>
        <w:gridCol w:w="2880"/>
        <w:gridCol w:w="166"/>
        <w:gridCol w:w="173"/>
        <w:gridCol w:w="1207"/>
        <w:gridCol w:w="176"/>
        <w:gridCol w:w="4228"/>
        <w:gridCol w:w="172"/>
      </w:tblGrid>
      <w:tr w:rsidR="00993249" w:rsidRPr="007F2C6F">
        <w:trPr>
          <w:gridAfter w:val="1"/>
          <w:wAfter w:w="172" w:type="dxa"/>
          <w:trHeight w:val="221"/>
        </w:trPr>
        <w:tc>
          <w:tcPr>
            <w:tcW w:w="5072" w:type="dxa"/>
            <w:gridSpan w:val="5"/>
          </w:tcPr>
          <w:p w:rsidR="00993249" w:rsidRPr="000477A5" w:rsidRDefault="00993249" w:rsidP="00993249">
            <w:pPr>
              <w:pStyle w:val="ConsPlusNonformat"/>
              <w:widowControl/>
              <w:rPr>
                <w:sz w:val="24"/>
                <w:szCs w:val="24"/>
              </w:rPr>
            </w:pPr>
            <w:r w:rsidRPr="000477A5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составлена в отношении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Городская больница №10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5072" w:type="dxa"/>
            <w:gridSpan w:val="5"/>
          </w:tcPr>
          <w:p w:rsidR="00993249" w:rsidRPr="000477A5" w:rsidRDefault="00993249" w:rsidP="00993249">
            <w:pPr>
              <w:pStyle w:val="ConsPlusNonformat"/>
              <w:widowControl/>
              <w:rPr>
                <w:sz w:val="16"/>
                <w:szCs w:val="16"/>
              </w:rPr>
            </w:pPr>
          </w:p>
        </w:tc>
        <w:tc>
          <w:tcPr>
            <w:tcW w:w="4404" w:type="dxa"/>
            <w:gridSpan w:val="2"/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proofErr w:type="gramStart"/>
            <w:r w:rsidRPr="000477A5">
              <w:rPr>
                <w:rFonts w:ascii="Times New Roman" w:hAnsi="Times New Roman" w:cs="Times New Roman"/>
                <w:sz w:val="16"/>
                <w:szCs w:val="16"/>
              </w:rPr>
              <w:t>(Указывается организационно-правовая форма юридического</w:t>
            </w:r>
            <w:proofErr w:type="gramEnd"/>
          </w:p>
        </w:tc>
      </w:tr>
      <w:tr w:rsidR="00993249" w:rsidRPr="007F2C6F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0477A5">
              <w:rPr>
                <w:rFonts w:ascii="Times New Roman" w:hAnsi="Times New Roman" w:cs="Times New Roman"/>
                <w:sz w:val="16"/>
                <w:szCs w:val="16"/>
              </w:rPr>
              <w:t>лица, функциональное назначение, полное и сокращенное наименование (в случае, если имеется), в том числе фирменное</w:t>
            </w:r>
          </w:p>
        </w:tc>
      </w:tr>
      <w:tr w:rsidR="00993249" w:rsidRPr="007F2C6F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A85DAC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0477A5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защиты)</w:t>
            </w:r>
          </w:p>
        </w:tc>
      </w:tr>
      <w:tr w:rsidR="00993249" w:rsidRPr="007F2C6F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93249" w:rsidRPr="007F2C6F">
        <w:trPr>
          <w:gridAfter w:val="1"/>
          <w:wAfter w:w="172" w:type="dxa"/>
        </w:trPr>
        <w:tc>
          <w:tcPr>
            <w:tcW w:w="9476" w:type="dxa"/>
            <w:gridSpan w:val="7"/>
          </w:tcPr>
          <w:p w:rsidR="00993249" w:rsidRPr="000477A5" w:rsidRDefault="00993249" w:rsidP="00993249">
            <w:pPr>
              <w:pStyle w:val="ConsPlusNonformat"/>
              <w:widowControl/>
              <w:rPr>
                <w:i/>
                <w:sz w:val="24"/>
                <w:szCs w:val="24"/>
              </w:rPr>
            </w:pPr>
            <w:r w:rsidRPr="000477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</w:t>
            </w:r>
            <w:proofErr w:type="gramStart"/>
            <w:r w:rsidRPr="000477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77A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93249" w:rsidRPr="007F2C6F">
        <w:trPr>
          <w:gridAfter w:val="1"/>
          <w:wAfter w:w="172" w:type="dxa"/>
        </w:trPr>
        <w:tc>
          <w:tcPr>
            <w:tcW w:w="3692" w:type="dxa"/>
            <w:gridSpan w:val="3"/>
          </w:tcPr>
          <w:p w:rsidR="00993249" w:rsidRPr="000477A5" w:rsidRDefault="00993249" w:rsidP="00993249">
            <w:pPr>
              <w:pStyle w:val="ConsPlusNonformat"/>
              <w:widowControl/>
              <w:rPr>
                <w:i/>
                <w:sz w:val="24"/>
                <w:szCs w:val="24"/>
              </w:rPr>
            </w:pPr>
            <w:r w:rsidRPr="000477A5">
              <w:rPr>
                <w:rFonts w:ascii="Times New Roman" w:hAnsi="Times New Roman" w:cs="Times New Roman"/>
                <w:sz w:val="24"/>
                <w:szCs w:val="24"/>
              </w:rPr>
              <w:t>регистрации юридического лица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111</w:t>
            </w: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3692" w:type="dxa"/>
            <w:gridSpan w:val="3"/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84" w:type="dxa"/>
            <w:gridSpan w:val="4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93249" w:rsidRPr="007F2C6F">
        <w:trPr>
          <w:gridAfter w:val="1"/>
          <w:wAfter w:w="172" w:type="dxa"/>
        </w:trPr>
        <w:tc>
          <w:tcPr>
            <w:tcW w:w="5248" w:type="dxa"/>
            <w:gridSpan w:val="6"/>
          </w:tcPr>
          <w:p w:rsidR="00993249" w:rsidRPr="000477A5" w:rsidRDefault="00993249" w:rsidP="00993249">
            <w:pPr>
              <w:pStyle w:val="ConsPlusNonformat"/>
              <w:widowControl/>
              <w:rPr>
                <w:i/>
                <w:sz w:val="24"/>
                <w:szCs w:val="24"/>
              </w:rPr>
            </w:pPr>
            <w:r w:rsidRPr="000477A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1111111111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5248" w:type="dxa"/>
            <w:gridSpan w:val="6"/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93249" w:rsidRPr="007F2C6F">
        <w:trPr>
          <w:gridAfter w:val="1"/>
          <w:wAfter w:w="172" w:type="dxa"/>
        </w:trPr>
        <w:tc>
          <w:tcPr>
            <w:tcW w:w="3865" w:type="dxa"/>
            <w:gridSpan w:val="4"/>
          </w:tcPr>
          <w:p w:rsidR="00993249" w:rsidRPr="000477A5" w:rsidRDefault="00993249" w:rsidP="00993249">
            <w:pPr>
              <w:pStyle w:val="ConsPlusNonformat"/>
              <w:widowControl/>
              <w:rPr>
                <w:i/>
                <w:sz w:val="24"/>
                <w:szCs w:val="24"/>
              </w:rPr>
            </w:pPr>
            <w:r w:rsidRPr="000477A5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защиты</w:t>
            </w:r>
          </w:p>
        </w:tc>
        <w:tc>
          <w:tcPr>
            <w:tcW w:w="5611" w:type="dxa"/>
            <w:gridSpan w:val="3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Астрахань, ул. Кирова,33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3865" w:type="dxa"/>
            <w:gridSpan w:val="4"/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611" w:type="dxa"/>
            <w:gridSpan w:val="3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0477A5">
              <w:rPr>
                <w:rFonts w:ascii="Times New Roman" w:hAnsi="Times New Roman" w:cs="Times New Roman"/>
                <w:sz w:val="16"/>
                <w:szCs w:val="16"/>
              </w:rPr>
              <w:t>(Указывается адрес фактического места нахождения объекта защиты)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477A5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(административный корпус)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93249" w:rsidRPr="007F2C6F">
        <w:trPr>
          <w:gridAfter w:val="1"/>
          <w:wAfter w:w="172" w:type="dxa"/>
        </w:trPr>
        <w:tc>
          <w:tcPr>
            <w:tcW w:w="9476" w:type="dxa"/>
            <w:gridSpan w:val="7"/>
          </w:tcPr>
          <w:p w:rsidR="00993249" w:rsidRPr="000477A5" w:rsidRDefault="00993249" w:rsidP="00993249">
            <w:pPr>
              <w:pStyle w:val="ConsPlusNonformat"/>
              <w:widowControl/>
              <w:rPr>
                <w:i/>
                <w:sz w:val="24"/>
                <w:szCs w:val="24"/>
              </w:rPr>
            </w:pPr>
            <w:r w:rsidRPr="000477A5">
              <w:rPr>
                <w:rFonts w:ascii="Times New Roman" w:hAnsi="Times New Roman" w:cs="Times New Roman"/>
                <w:sz w:val="24"/>
                <w:szCs w:val="24"/>
              </w:rPr>
              <w:t>Почтовый  и  электронный  адреса,  телефон,  факс  юридического  лица и объекта защиты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rPr>
                <w:b/>
                <w:i/>
                <w:szCs w:val="28"/>
              </w:rPr>
            </w:pPr>
            <w:smartTag w:uri="urn:schemas-microsoft-com:office:smarttags" w:element="metricconverter">
              <w:smartTagPr>
                <w:attr w:name="ProductID" w:val="110011, г"/>
              </w:smartTagPr>
              <w:r w:rsidRPr="000477A5">
                <w:rPr>
                  <w:b/>
                  <w:i/>
                </w:rPr>
                <w:t>110011, г</w:t>
              </w:r>
            </w:smartTag>
            <w:r>
              <w:rPr>
                <w:b/>
                <w:i/>
              </w:rPr>
              <w:t>. Астрахань</w:t>
            </w:r>
            <w:r w:rsidRPr="000477A5">
              <w:rPr>
                <w:b/>
                <w:i/>
              </w:rPr>
              <w:t>, ул.</w:t>
            </w:r>
            <w:r>
              <w:rPr>
                <w:b/>
                <w:i/>
              </w:rPr>
              <w:t xml:space="preserve"> Кирова</w:t>
            </w:r>
            <w:proofErr w:type="gramStart"/>
            <w:r>
              <w:rPr>
                <w:b/>
                <w:i/>
              </w:rPr>
              <w:t>,д</w:t>
            </w:r>
            <w:proofErr w:type="gramEnd"/>
            <w:r>
              <w:rPr>
                <w:b/>
                <w:i/>
              </w:rPr>
              <w:t>.33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sz w:val="16"/>
                <w:szCs w:val="16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rPr>
                <w:b/>
                <w:i/>
                <w:szCs w:val="28"/>
              </w:rPr>
            </w:pPr>
            <w:r w:rsidRPr="000477A5">
              <w:rPr>
                <w:b/>
                <w:i/>
                <w:szCs w:val="28"/>
              </w:rPr>
              <w:t>тел./факс: (1111) 33-33-33 – руководитель; 44-44-44 – бухгалтерия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805081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vol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.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mse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@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vologda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.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805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hyperlink r:id="rId7" w:history="1"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vol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.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mse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@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mail</w:t>
              </w:r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</w:rPr>
                <w:t>.</w:t>
              </w:r>
              <w:proofErr w:type="spellStart"/>
              <w:r w:rsidRPr="00805081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050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Главный врач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ванов Иван Иванович</w:t>
            </w: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249" w:rsidRPr="00FE1E4C">
        <w:trPr>
          <w:gridAfter w:val="1"/>
          <w:wAfter w:w="172" w:type="dxa"/>
        </w:trPr>
        <w:tc>
          <w:tcPr>
            <w:tcW w:w="9476" w:type="dxa"/>
            <w:gridSpan w:val="7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3249" w:rsidRPr="000477A5">
        <w:trPr>
          <w:gridAfter w:val="1"/>
          <w:wAfter w:w="172" w:type="dxa"/>
        </w:trPr>
        <w:tc>
          <w:tcPr>
            <w:tcW w:w="9476" w:type="dxa"/>
            <w:gridSpan w:val="7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blHeader/>
        </w:trPr>
        <w:tc>
          <w:tcPr>
            <w:tcW w:w="646" w:type="dxa"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  <w:r w:rsidRPr="005D5941">
              <w:rPr>
                <w:szCs w:val="28"/>
              </w:rPr>
              <w:t xml:space="preserve">№ </w:t>
            </w:r>
            <w:proofErr w:type="gramStart"/>
            <w:r w:rsidRPr="005D5941">
              <w:rPr>
                <w:szCs w:val="28"/>
              </w:rPr>
              <w:t>п</w:t>
            </w:r>
            <w:proofErr w:type="gramEnd"/>
            <w:r w:rsidRPr="005D5941">
              <w:rPr>
                <w:szCs w:val="28"/>
              </w:rPr>
              <w:t>/п</w:t>
            </w:r>
          </w:p>
        </w:tc>
        <w:tc>
          <w:tcPr>
            <w:tcW w:w="9002" w:type="dxa"/>
            <w:gridSpan w:val="7"/>
            <w:vAlign w:val="center"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  <w:r w:rsidRPr="005D5941">
              <w:rPr>
                <w:szCs w:val="28"/>
              </w:rPr>
              <w:t>Наименование раздела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77"/>
        </w:trPr>
        <w:tc>
          <w:tcPr>
            <w:tcW w:w="646" w:type="dxa"/>
          </w:tcPr>
          <w:p w:rsidR="00993249" w:rsidRPr="001A623D" w:rsidRDefault="00993249" w:rsidP="0099324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9002" w:type="dxa"/>
            <w:gridSpan w:val="7"/>
          </w:tcPr>
          <w:p w:rsidR="00993249" w:rsidRPr="005D5941" w:rsidRDefault="00993249" w:rsidP="009932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Оценка пожарного риска</w:t>
            </w:r>
            <w:r w:rsidRPr="005D59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обеспеченного на объекте защиты</w:t>
            </w:r>
          </w:p>
          <w:p w:rsidR="00993249" w:rsidRPr="001A623D" w:rsidRDefault="00993249" w:rsidP="009932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249" w:rsidRDefault="00993249" w:rsidP="0099324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941">
              <w:rPr>
                <w:rFonts w:ascii="Times New Roman" w:hAnsi="Times New Roman" w:cs="Times New Roman"/>
                <w:i/>
                <w:sz w:val="28"/>
                <w:szCs w:val="28"/>
              </w:rPr>
              <w:t>Расчет пожарного риска на объекте не проводи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5D5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ся. </w:t>
            </w:r>
          </w:p>
          <w:p w:rsidR="00993249" w:rsidRPr="005407BB" w:rsidRDefault="00993249" w:rsidP="0099324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646" w:type="dxa"/>
          </w:tcPr>
          <w:p w:rsidR="00993249" w:rsidRPr="00351046" w:rsidRDefault="00993249" w:rsidP="0099324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</w:t>
            </w:r>
          </w:p>
        </w:tc>
        <w:tc>
          <w:tcPr>
            <w:tcW w:w="9002" w:type="dxa"/>
            <w:gridSpan w:val="7"/>
          </w:tcPr>
          <w:p w:rsidR="00993249" w:rsidRPr="008564AC" w:rsidRDefault="00993249" w:rsidP="009932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594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Оценка возможного ущерба имуществу третьих лиц от пожара</w:t>
            </w:r>
          </w:p>
          <w:p w:rsidR="00993249" w:rsidRPr="008564AC" w:rsidRDefault="00993249" w:rsidP="009932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249" w:rsidRDefault="00993249" w:rsidP="0099324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5941">
              <w:rPr>
                <w:rFonts w:ascii="Times New Roman" w:hAnsi="Times New Roman" w:cs="Times New Roman"/>
                <w:i/>
                <w:sz w:val="28"/>
                <w:szCs w:val="28"/>
              </w:rPr>
              <w:t>В связи с отсутствием арендных отношений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соблюдением противопожарных расстояний</w:t>
            </w:r>
            <w:r w:rsidRPr="005D5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возможност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5D5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ущерба имуществу третьих лиц от пожара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 </w:t>
            </w:r>
            <w:r w:rsidRPr="005D594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отсутствует.</w:t>
            </w:r>
          </w:p>
          <w:p w:rsidR="00993249" w:rsidRPr="005407BB" w:rsidRDefault="00993249" w:rsidP="0099324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6" w:type="dxa"/>
            <w:vMerge w:val="restart"/>
          </w:tcPr>
          <w:p w:rsidR="00993249" w:rsidRPr="00351046" w:rsidRDefault="00993249" w:rsidP="0099324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III</w:t>
            </w:r>
          </w:p>
        </w:tc>
        <w:tc>
          <w:tcPr>
            <w:tcW w:w="9002" w:type="dxa"/>
            <w:gridSpan w:val="7"/>
          </w:tcPr>
          <w:p w:rsidR="00993249" w:rsidRPr="00341ABA" w:rsidRDefault="00993249" w:rsidP="00993249">
            <w:pPr>
              <w:jc w:val="center"/>
              <w:rPr>
                <w:b/>
                <w:bCs/>
                <w:u w:val="single"/>
              </w:rPr>
            </w:pPr>
            <w:r w:rsidRPr="00341ABA">
              <w:rPr>
                <w:b/>
                <w:bCs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6" w:type="dxa"/>
            <w:vMerge/>
          </w:tcPr>
          <w:p w:rsidR="00993249" w:rsidRPr="008168DF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9002" w:type="dxa"/>
            <w:gridSpan w:val="7"/>
          </w:tcPr>
          <w:p w:rsidR="00993249" w:rsidRPr="00136705" w:rsidRDefault="00993249" w:rsidP="00993249">
            <w:pPr>
              <w:pStyle w:val="ConsPlusNonformat"/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05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  <w:p w:rsidR="00993249" w:rsidRPr="00565814" w:rsidRDefault="00993249" w:rsidP="009932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5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Архитектурно-строительная характеристика</w:t>
            </w:r>
          </w:p>
          <w:p w:rsidR="00993249" w:rsidRPr="00565814" w:rsidRDefault="00993249" w:rsidP="00993249">
            <w:pPr>
              <w:pStyle w:val="a6"/>
              <w:ind w:left="0" w:firstLine="25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Здание  Больницы </w:t>
            </w:r>
            <w:r w:rsidRPr="00565814">
              <w:rPr>
                <w:iCs/>
                <w:sz w:val="28"/>
                <w:szCs w:val="28"/>
              </w:rPr>
              <w:t xml:space="preserve">– </w:t>
            </w:r>
            <w:r w:rsidRPr="00565814">
              <w:rPr>
                <w:iCs/>
                <w:sz w:val="28"/>
                <w:szCs w:val="28"/>
                <w:lang w:val="en-US"/>
              </w:rPr>
              <w:t>II</w:t>
            </w:r>
            <w:r w:rsidRPr="00565814">
              <w:rPr>
                <w:iCs/>
                <w:sz w:val="28"/>
                <w:szCs w:val="28"/>
              </w:rPr>
              <w:t xml:space="preserve"> степени огнестойкости, трёхэтажное, размером в плане 43 на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565814">
                <w:rPr>
                  <w:iCs/>
                  <w:sz w:val="28"/>
                  <w:szCs w:val="28"/>
                </w:rPr>
                <w:t>13 м</w:t>
              </w:r>
            </w:smartTag>
            <w:r w:rsidRPr="00565814">
              <w:rPr>
                <w:iCs/>
                <w:sz w:val="28"/>
                <w:szCs w:val="28"/>
              </w:rPr>
              <w:t xml:space="preserve">, общей площадью этажа </w:t>
            </w:r>
            <w:smartTag w:uri="urn:schemas-microsoft-com:office:smarttags" w:element="metricconverter">
              <w:smartTagPr>
                <w:attr w:name="ProductID" w:val="556,1 м2"/>
              </w:smartTagPr>
              <w:r w:rsidRPr="00565814">
                <w:rPr>
                  <w:iCs/>
                  <w:sz w:val="28"/>
                  <w:szCs w:val="28"/>
                </w:rPr>
                <w:t>556,1 м</w:t>
              </w:r>
              <w:proofErr w:type="gramStart"/>
              <w:r w:rsidRPr="00565814">
                <w:rPr>
                  <w:i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565814">
              <w:rPr>
                <w:iCs/>
                <w:sz w:val="28"/>
                <w:szCs w:val="28"/>
              </w:rPr>
              <w:t xml:space="preserve">, высота – </w:t>
            </w:r>
            <w:smartTag w:uri="urn:schemas-microsoft-com:office:smarttags" w:element="metricconverter">
              <w:smartTagPr>
                <w:attr w:name="ProductID" w:val="9,8 м"/>
              </w:smartTagPr>
              <w:r w:rsidRPr="00565814">
                <w:rPr>
                  <w:iCs/>
                  <w:sz w:val="28"/>
                  <w:szCs w:val="28"/>
                </w:rPr>
                <w:t>9,8 м</w:t>
              </w:r>
            </w:smartTag>
            <w:r w:rsidRPr="00565814">
              <w:rPr>
                <w:iCs/>
                <w:sz w:val="28"/>
                <w:szCs w:val="28"/>
              </w:rPr>
              <w:t xml:space="preserve">, общий объем здания – </w:t>
            </w:r>
            <w:smartTag w:uri="urn:schemas-microsoft-com:office:smarttags" w:element="metricconverter">
              <w:smartTagPr>
                <w:attr w:name="ProductID" w:val="5488 м3"/>
              </w:smartTagPr>
              <w:r w:rsidRPr="00565814">
                <w:rPr>
                  <w:iCs/>
                  <w:sz w:val="28"/>
                  <w:szCs w:val="28"/>
                </w:rPr>
                <w:t>5488 м</w:t>
              </w:r>
              <w:r w:rsidRPr="00565814">
                <w:rPr>
                  <w:iCs/>
                  <w:sz w:val="28"/>
                  <w:szCs w:val="28"/>
                  <w:vertAlign w:val="superscript"/>
                </w:rPr>
                <w:t>3</w:t>
              </w:r>
            </w:smartTag>
            <w:r w:rsidRPr="00565814">
              <w:rPr>
                <w:iCs/>
                <w:sz w:val="28"/>
                <w:szCs w:val="28"/>
              </w:rPr>
              <w:t>. Кровля рулонная на битумной мастике, класс функциональной пожарной опасности – Ф</w:t>
            </w:r>
            <w:proofErr w:type="gramStart"/>
            <w:r w:rsidRPr="00565814">
              <w:rPr>
                <w:iCs/>
                <w:sz w:val="28"/>
                <w:szCs w:val="28"/>
              </w:rPr>
              <w:t>4</w:t>
            </w:r>
            <w:proofErr w:type="gramEnd"/>
            <w:r w:rsidRPr="00565814">
              <w:rPr>
                <w:iCs/>
                <w:sz w:val="28"/>
                <w:szCs w:val="28"/>
              </w:rPr>
              <w:t xml:space="preserve">.3. В здании располагаются помещения для организации и проведения </w:t>
            </w:r>
            <w:proofErr w:type="gramStart"/>
            <w:r w:rsidRPr="00565814">
              <w:rPr>
                <w:iCs/>
                <w:sz w:val="28"/>
                <w:szCs w:val="28"/>
              </w:rPr>
              <w:t>медико-социальной</w:t>
            </w:r>
            <w:proofErr w:type="gramEnd"/>
            <w:r w:rsidRPr="00565814">
              <w:rPr>
                <w:iCs/>
                <w:sz w:val="28"/>
                <w:szCs w:val="28"/>
              </w:rPr>
              <w:t xml:space="preserve"> экспертизы. Имеется пристройка с лифтом.</w:t>
            </w:r>
          </w:p>
          <w:p w:rsidR="00993249" w:rsidRPr="000A38EC" w:rsidRDefault="00993249" w:rsidP="00993249">
            <w:pPr>
              <w:pStyle w:val="a6"/>
              <w:ind w:left="0" w:firstLine="252"/>
              <w:jc w:val="both"/>
              <w:rPr>
                <w:iCs/>
                <w:sz w:val="28"/>
                <w:szCs w:val="28"/>
              </w:rPr>
            </w:pPr>
            <w:r w:rsidRPr="000A38EC">
              <w:rPr>
                <w:sz w:val="28"/>
                <w:szCs w:val="28"/>
              </w:rPr>
              <w:t>Пожарная нагрузка в здании представляет собой мебель, различные вещи, выполненные из сгораемых материалов для организации и проведения МСЭ и выполнения возложенных на учреждение функций.</w:t>
            </w:r>
          </w:p>
          <w:p w:rsidR="00993249" w:rsidRPr="00136705" w:rsidRDefault="00993249" w:rsidP="00993249">
            <w:pPr>
              <w:pStyle w:val="ConsPlusNonformat"/>
              <w:widowControl/>
              <w:ind w:firstLine="25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6" w:type="dxa"/>
            <w:vMerge/>
          </w:tcPr>
          <w:p w:rsidR="00993249" w:rsidRPr="003B7B1B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9002" w:type="dxa"/>
            <w:gridSpan w:val="7"/>
          </w:tcPr>
          <w:p w:rsidR="00993249" w:rsidRPr="004A3E69" w:rsidRDefault="00993249" w:rsidP="009932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249" w:rsidRPr="00565814" w:rsidRDefault="00993249" w:rsidP="00993249">
            <w:pPr>
              <w:pStyle w:val="ConsPlusNonformat"/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Перечень нормативных правовых актов и нормативных документов, содержащих требования к обеспечению пожарной безопасности объекта:</w:t>
            </w:r>
          </w:p>
          <w:p w:rsidR="00993249" w:rsidRDefault="00993249" w:rsidP="009932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Федеральный закон от 22.07.2008 г. № 123-ФЗ «Технический регламент о требованиях пожарной безопасности»;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1.13130.2009 «Системы противопожарной защиты. Эвакуационные пути и выходы»;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2.13130.2009 «Системы противопожарной защиты. Обеспечение огнестойкости объектов защиты»;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3.13130.2009 «Системы противопожарной защиты. Система оповещения и управления эвакуацией людей при пожаре. Требования пожарной безопасности»;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4.13130.2009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5.13130.2009 «Системы противопожарной защиты. Установки пожарной сигнализации и пожаротушения автоматические. Требования пожарной безопасности»;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СП 6.13130.2009 «Системы противопожарной защиты. Электрооборудование. Требования пожарной безопасности»;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7.13130.2009 «Отопление, вентиляция и кондиционирование. Противопожарные требования»;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8.13130.2009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9.13130.2009 «Техника пожарная. Огнетушители. Требования к эксплуатации»;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СП 10.13130.2009 «Системы противопожарной защиты. Внутренний противопожарный водопровод. Требования пожарной безопасности»;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ГОСТ 12.1.004-91 «ССБТ. Пожарная безопасность. Общие требования»;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ГОСТ </w:t>
            </w:r>
            <w:proofErr w:type="gramStart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12.2.143-2002 «ССБТ. Системы фотолюминесцентные эвакуационные. Элементы систем. Классификация. Общие технические требования. Методы контроля»;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ГОСТ </w:t>
            </w:r>
            <w:proofErr w:type="gramStart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12.4.026-2001 «ССБТ.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                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ГОСТ 12.1.033-81 «ССБТ. Пожарная безопасность. Термины и определения» (В части терминов и определений, не вошедших в технический регламент);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СНиП 21-01-97* «Пожарная безопасность зданий и сооружений»;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СНиП 2.04.01-85* «Внутренний водопровод и канализация зданий»;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СНиП 2.04.02-84* «Водоснабжение. Наружные сети и сооружения»;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СНиП 2.08.02-89* «Общественные здания и сооружения»; 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СНиП 41-01-2003 «Отопление, вентиляция и кондиционирование»;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СНиП 2.07.01-89* «Градостроительство. Планировка и застройка городских и сельских поселений»;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устройства электроустановок (ПУЭ);</w:t>
            </w:r>
          </w:p>
          <w:p w:rsidR="00993249" w:rsidRPr="00565814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РД 34.21.122-87 «Инструкция по </w:t>
            </w:r>
            <w:proofErr w:type="spellStart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молниезащите</w:t>
            </w:r>
            <w:proofErr w:type="spellEnd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зданий и сооружений»</w:t>
            </w:r>
          </w:p>
          <w:p w:rsidR="00993249" w:rsidRPr="00A1551C" w:rsidRDefault="00993249" w:rsidP="00993249">
            <w:pPr>
              <w:pStyle w:val="ConsPlusNonformat"/>
              <w:numPr>
                <w:ilvl w:val="0"/>
                <w:numId w:val="2"/>
              </w:numPr>
              <w:tabs>
                <w:tab w:val="clear" w:pos="720"/>
              </w:tabs>
              <w:ind w:left="0" w:hanging="43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пожарной безопасности в Российской Федерации (ППБ 01-03).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6" w:type="dxa"/>
            <w:vMerge/>
          </w:tcPr>
          <w:p w:rsidR="00993249" w:rsidRPr="009D0102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9002" w:type="dxa"/>
            <w:gridSpan w:val="7"/>
          </w:tcPr>
          <w:p w:rsidR="00993249" w:rsidRDefault="00993249" w:rsidP="009932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249" w:rsidRDefault="00993249" w:rsidP="00993249">
            <w:pPr>
              <w:pStyle w:val="ConsPlusNonformat"/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объекта требованиям пожарной безопасности</w:t>
            </w:r>
          </w:p>
          <w:p w:rsidR="00993249" w:rsidRDefault="00993249" w:rsidP="009932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0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68117D">
              <w:rPr>
                <w:rFonts w:ascii="Times New Roman" w:hAnsi="Times New Roman" w:cs="Times New Roman"/>
                <w:sz w:val="28"/>
                <w:szCs w:val="28"/>
              </w:rPr>
              <w:t>Проходы, проезды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одъезды к объекту. Источники п</w:t>
            </w:r>
            <w:r w:rsidRPr="0068117D">
              <w:rPr>
                <w:rFonts w:ascii="Times New Roman" w:hAnsi="Times New Roman" w:cs="Times New Roman"/>
                <w:sz w:val="28"/>
                <w:szCs w:val="28"/>
              </w:rPr>
              <w:t>ротивопожарного водоснабжения. Противопожарные расстояния</w:t>
            </w:r>
          </w:p>
          <w:p w:rsidR="00993249" w:rsidRPr="0068117D" w:rsidRDefault="00993249" w:rsidP="00993249">
            <w:pPr>
              <w:pStyle w:val="ConsPlusNonformat"/>
              <w:widowControl/>
              <w:tabs>
                <w:tab w:val="num" w:pos="6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Проходы, проезды и подъезды к объекту защиты соответствуют требованиям статьи 67 Федерального закона № 123-ФЗ.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 xml:space="preserve">Наружное противопожарное водоснабжение осуществляется от пожарных гидрантов, расположенных на городской сети водопровода. Данное решение удовлетворяет требованиям ст. 62 и ст. 68 ФЗ-123. </w:t>
            </w:r>
          </w:p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Противопожарное расстояние до соседних зданий и сооружений соответствуют требованиям главы 16 ФЗ-123.</w:t>
            </w:r>
          </w:p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Время прибытия первого пожарного </w:t>
            </w: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подразделения пожарной охраны составляет менее 10 мин, что соответствует требованиям ст.76 ФЗ-123.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7245B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>Степень огнестойкости и функциональная пожарная опасность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Здание объекта защиты – </w:t>
            </w:r>
            <w:r w:rsidRPr="0056581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степени огнестойкости, трехэтажное. Класс функциональной пожарной опасности – Ф 4.3., что соответствует требованиям ст. 87 ФЗ-123 и СП 2.13130.2009 «Системы противопожарной защиты. Обеспечение огнестойкости объектов защиты».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3249" w:rsidRPr="003172EE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3172EE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пожарной и взрывопожарной опасности </w:t>
            </w:r>
          </w:p>
        </w:tc>
        <w:tc>
          <w:tcPr>
            <w:tcW w:w="6122" w:type="dxa"/>
            <w:gridSpan w:val="6"/>
            <w:tcBorders>
              <w:bottom w:val="single" w:sz="4" w:space="0" w:color="auto"/>
            </w:tcBorders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Классификация по пожарной и взрывопожарной опасности для общественных зданий не требуется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93249" w:rsidRPr="007245B5" w:rsidRDefault="00993249" w:rsidP="009932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>Пределы огнестойкости и пожарная опасность строительных конструкций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</w:tcBorders>
          </w:tcPr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Пределы огнестойкости строительных конструкций соответствуют требованиям ст. 58 и табл. 21 ФЗ-123: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несущие элементы здания – не менее  R 120;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наружные ненесущие стены – не менее E 15;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перекрытия междуэтажные – не менее REI 45;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внутренние стены лестничных клеток – не менее REI 90;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 xml:space="preserve">марши и площадки лестниц лестничных клеток – не менее </w:t>
            </w:r>
            <w:r w:rsidRPr="00565814">
              <w:rPr>
                <w:iCs/>
                <w:sz w:val="28"/>
                <w:szCs w:val="28"/>
                <w:lang w:val="en-US"/>
              </w:rPr>
              <w:t>R</w:t>
            </w:r>
            <w:r w:rsidRPr="00565814">
              <w:rPr>
                <w:iCs/>
                <w:sz w:val="28"/>
                <w:szCs w:val="28"/>
              </w:rPr>
              <w:t>60.</w:t>
            </w:r>
          </w:p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Класс конструктивной пожарной опасности здания – С</w:t>
            </w:r>
            <w:proofErr w:type="gramStart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proofErr w:type="gramEnd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, класс пожарной опасности строительных конструкций – К0 согласно таблицы 22 ФЗ-123.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026EDB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Pr="00026EDB">
              <w:rPr>
                <w:rFonts w:ascii="Times New Roman" w:hAnsi="Times New Roman" w:cs="Times New Roman"/>
                <w:sz w:val="28"/>
                <w:szCs w:val="28"/>
              </w:rPr>
              <w:t>Ограничение распространения пожара за пределы очага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Мероприятия по ограничению распространения пожара за пределы очага соответствуют требованиям ст. 88 ФЗ-123 и СП 4.13130.2009  «Системы противопожарной защиты. Ограничение распространения пожаров на объектах защиты. Требования к объемно-планировочным и конструктивным решениям», вместе с тем:</w:t>
            </w:r>
          </w:p>
          <w:p w:rsidR="00993249" w:rsidRPr="00565814" w:rsidRDefault="00993249" w:rsidP="00993249">
            <w:pPr>
              <w:pStyle w:val="a6"/>
              <w:numPr>
                <w:ilvl w:val="0"/>
                <w:numId w:val="5"/>
              </w:numPr>
              <w:tabs>
                <w:tab w:val="clear" w:pos="720"/>
              </w:tabs>
              <w:ind w:left="0" w:hanging="252"/>
              <w:rPr>
                <w:iCs/>
                <w:sz w:val="28"/>
                <w:szCs w:val="28"/>
                <w:u w:val="single"/>
              </w:rPr>
            </w:pPr>
            <w:r w:rsidRPr="00565814">
              <w:rPr>
                <w:iCs/>
                <w:sz w:val="28"/>
                <w:szCs w:val="28"/>
              </w:rPr>
              <w:t xml:space="preserve">двери лестничных клеток необходимо оборудовать приспособлениями для </w:t>
            </w:r>
            <w:proofErr w:type="spellStart"/>
            <w:r w:rsidRPr="00565814">
              <w:rPr>
                <w:iCs/>
                <w:sz w:val="28"/>
                <w:szCs w:val="28"/>
              </w:rPr>
              <w:t>самозакрывания</w:t>
            </w:r>
            <w:proofErr w:type="spellEnd"/>
            <w:r w:rsidRPr="00565814">
              <w:rPr>
                <w:iCs/>
                <w:sz w:val="28"/>
                <w:szCs w:val="28"/>
              </w:rPr>
              <w:t xml:space="preserve"> с уплотнением в притворах (СНиП 21-01-97* п. 6.18.*)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7245B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>Пути эвакуации людей при пожаре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Принятые технические решения по эвакуационным путям и выходам не соответствуют требованиям ст. 53 и ст. 89 ФЗ-123 и СП 1.13130.2009,</w:t>
            </w:r>
          </w:p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 именно:</w:t>
            </w:r>
          </w:p>
          <w:p w:rsidR="00993249" w:rsidRPr="00565814" w:rsidRDefault="00993249" w:rsidP="00993249">
            <w:pPr>
              <w:pStyle w:val="a5"/>
              <w:numPr>
                <w:ilvl w:val="0"/>
                <w:numId w:val="4"/>
              </w:numPr>
              <w:tabs>
                <w:tab w:val="clear" w:pos="468"/>
              </w:tabs>
              <w:spacing w:before="0" w:beforeAutospacing="0" w:after="0" w:afterAutospacing="0"/>
              <w:ind w:left="0" w:hanging="252"/>
              <w:jc w:val="both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общие коридоры на всех 3-х этажах имеют загромождение стульями, что уменьшает ширину путей эвакуации  (ППБ 01-03 п. 53);</w:t>
            </w:r>
          </w:p>
          <w:p w:rsidR="00993249" w:rsidRPr="00565814" w:rsidRDefault="00993249" w:rsidP="00993249">
            <w:pPr>
              <w:pStyle w:val="a5"/>
              <w:numPr>
                <w:ilvl w:val="0"/>
                <w:numId w:val="4"/>
              </w:numPr>
              <w:tabs>
                <w:tab w:val="clear" w:pos="468"/>
              </w:tabs>
              <w:spacing w:before="0" w:beforeAutospacing="0" w:after="0" w:afterAutospacing="0"/>
              <w:ind w:left="0" w:hanging="252"/>
              <w:jc w:val="both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показатели пожарной опасности стеновых панелей для отделки стен коридора 1-ого этажа и фойе (Г</w:t>
            </w:r>
            <w:proofErr w:type="gramStart"/>
            <w:r w:rsidRPr="00565814">
              <w:rPr>
                <w:iCs/>
                <w:sz w:val="28"/>
                <w:szCs w:val="28"/>
              </w:rPr>
              <w:t>4</w:t>
            </w:r>
            <w:proofErr w:type="gramEnd"/>
            <w:r w:rsidRPr="00565814">
              <w:rPr>
                <w:iCs/>
                <w:sz w:val="28"/>
                <w:szCs w:val="28"/>
              </w:rPr>
              <w:t xml:space="preserve">, В2, Д3, Т3) превышают установленные п. 6.25* СНиП 21-01-97* 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7245B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>Система обнаружения пожара, оповещения и управления эвакуацией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Здание оборудовано автоматической системой оповещения и управления эвакуацией людей при пожаре 2-ого типа в соответствии с СП 3.13130.2009 и автоматической пожарной сигнализацией, что соответствует требованиям ст. 54, 84 ФЗ-123, и СП 5.13130.2009.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7245B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>Система коллективной защиты и средства индивидуальной защиты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 коллективной защиты соответствует требованиям, предъявляемым к зданиям класса функциональной пожарной опасности Ф 4.3., что соответствует ст. 55 ФЗ-123</w:t>
            </w:r>
          </w:p>
        </w:tc>
      </w:tr>
      <w:tr w:rsidR="00993249" w:rsidRPr="00EA5E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6" w:type="dxa"/>
            <w:vMerge/>
          </w:tcPr>
          <w:p w:rsidR="00993249" w:rsidRPr="00EA5EEB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EA5EEB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3.9. </w:t>
            </w:r>
            <w:r w:rsidRPr="00EA5EEB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Отопление, вентиляция кондиционирование. Система </w:t>
            </w:r>
            <w:proofErr w:type="spellStart"/>
            <w:r w:rsidRPr="00EA5EEB"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 w:rsidRPr="00EA5EEB"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Отопление здания водяное, вентиляция механическая, приточно-вытяжная, а также вытяжная с естественным побуждением. Принятые решения соответствуют СП 7.13130.2009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93249" w:rsidRPr="007245B5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3.10.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>Огнезащита строительных материалов и конструкций</w:t>
            </w:r>
          </w:p>
        </w:tc>
        <w:tc>
          <w:tcPr>
            <w:tcW w:w="6122" w:type="dxa"/>
            <w:gridSpan w:val="6"/>
            <w:tcBorders>
              <w:bottom w:val="single" w:sz="4" w:space="0" w:color="auto"/>
            </w:tcBorders>
          </w:tcPr>
          <w:p w:rsidR="00993249" w:rsidRPr="00565814" w:rsidRDefault="00993249" w:rsidP="00993249">
            <w:pPr>
              <w:jc w:val="both"/>
              <w:rPr>
                <w:rFonts w:ascii="Arial" w:hAnsi="Arial" w:cs="Arial"/>
                <w:iCs/>
                <w:color w:val="000000"/>
                <w:szCs w:val="28"/>
              </w:rPr>
            </w:pPr>
            <w:r w:rsidRPr="00565814">
              <w:rPr>
                <w:iCs/>
                <w:szCs w:val="28"/>
              </w:rPr>
              <w:t>Огнезащита строительных материалов и конструкций нормативными документами по пожарной безопасности не предусмотрена.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93249" w:rsidRPr="007245B5" w:rsidRDefault="00993249" w:rsidP="009932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3.11. </w:t>
            </w:r>
            <w:r w:rsidRPr="00692935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пожаротушения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Устройство системы автоматического пожаротушения на объекте нормативными документами по пожарной безопасности не требуется.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93249" w:rsidRPr="007245B5" w:rsidRDefault="00993249" w:rsidP="009932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3.12. </w:t>
            </w:r>
            <w:r w:rsidRPr="00692935">
              <w:rPr>
                <w:rFonts w:ascii="Times New Roman" w:hAnsi="Times New Roman" w:cs="Times New Roman"/>
                <w:sz w:val="28"/>
                <w:szCs w:val="28"/>
              </w:rPr>
              <w:t>Внутренний противопожарный водопровод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</w:tcBorders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Внутреннее противопожарное водоснабжение соответствует требованиям ст. 86 ФЗ-123 и СП 10.13130.2009.</w:t>
            </w:r>
          </w:p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Число струй и минимальный расход воды на внутреннее пожаротушение на одну струю приняты: 1 струя с расходом 2,5 л/сек.</w:t>
            </w:r>
          </w:p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Вместе с тем:</w:t>
            </w:r>
          </w:p>
          <w:p w:rsidR="00993249" w:rsidRPr="00565814" w:rsidRDefault="00993249" w:rsidP="0099324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clear" w:pos="1440"/>
              </w:tabs>
              <w:ind w:left="0" w:hanging="252"/>
              <w:rPr>
                <w:rFonts w:ascii="Times New Roman" w:hAnsi="Times New Roman" w:cs="Times New Roman"/>
                <w:iCs/>
                <w:spacing w:val="-9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исполнение пожарных кранов внутреннего противопожарного водопровода не соответствует требованиям ст. 86 ФЗ-123: ГОСТ </w:t>
            </w:r>
            <w:proofErr w:type="gramStart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51844-2001 </w:t>
            </w:r>
            <w:r w:rsidRPr="00565814">
              <w:rPr>
                <w:rFonts w:ascii="Times New Roman" w:hAnsi="Times New Roman" w:cs="Times New Roman"/>
                <w:iCs/>
                <w:spacing w:val="-4"/>
                <w:sz w:val="28"/>
                <w:szCs w:val="28"/>
              </w:rPr>
              <w:t xml:space="preserve">«Техника пожарная. Шкафы </w:t>
            </w:r>
            <w:r w:rsidRPr="00565814">
              <w:rPr>
                <w:rFonts w:ascii="Times New Roman" w:hAnsi="Times New Roman" w:cs="Times New Roman"/>
                <w:iCs/>
                <w:spacing w:val="-5"/>
                <w:sz w:val="28"/>
                <w:szCs w:val="28"/>
              </w:rPr>
              <w:t xml:space="preserve">пожарные. Общие технические </w:t>
            </w:r>
            <w:r w:rsidRPr="00565814">
              <w:rPr>
                <w:rFonts w:ascii="Times New Roman" w:hAnsi="Times New Roman" w:cs="Times New Roman"/>
                <w:iCs/>
                <w:spacing w:val="-9"/>
                <w:sz w:val="28"/>
                <w:szCs w:val="28"/>
              </w:rPr>
              <w:t>требования. Методы испытаний»;</w:t>
            </w:r>
          </w:p>
          <w:p w:rsidR="00993249" w:rsidRPr="00565814" w:rsidRDefault="00993249" w:rsidP="0099324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clear" w:pos="1440"/>
              </w:tabs>
              <w:ind w:left="0" w:hanging="252"/>
              <w:rPr>
                <w:rFonts w:ascii="Times New Roman" w:hAnsi="Times New Roman" w:cs="Times New Roman"/>
                <w:iCs/>
                <w:spacing w:val="-9"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 реже двух раз в год необходимо осуществлять проверку работоспособности сети внутреннего противопожарного водоснабжения (весной и осенью) (ППБ 01-03 п. 89);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7245B5" w:rsidRDefault="00993249" w:rsidP="00993249">
            <w:pPr>
              <w:pStyle w:val="ConsPlusNonformat"/>
              <w:widowControl/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3.13.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Электрооборудование здания выполнено в соответствие с ПУЭ. Принятые решения соответствуют ст. 143 ФЗ-123.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7245B5" w:rsidRDefault="00993249" w:rsidP="00993249">
            <w:pPr>
              <w:pStyle w:val="ConsPlusNonformat"/>
              <w:widowControl/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3.14.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Здание оборудовано  первичными средствами пожаротушения по нормам в соответствии с приложением 3 Правил пожарной безопасности в Российской Федерации (ППБ 01-03) и </w:t>
            </w: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СП 9.13130.2009. </w:t>
            </w:r>
          </w:p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первичных средств пожаротушения  соответствует предъявляемым требованиям:</w:t>
            </w:r>
          </w:p>
          <w:p w:rsidR="00993249" w:rsidRPr="00565814" w:rsidRDefault="00993249" w:rsidP="00993249">
            <w:pPr>
              <w:pStyle w:val="ConsPlusNonformat"/>
              <w:widowControl/>
              <w:rPr>
                <w:rFonts w:ascii="Times New Roman" w:hAnsi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/>
                <w:iCs/>
                <w:sz w:val="28"/>
                <w:szCs w:val="28"/>
              </w:rPr>
              <w:t xml:space="preserve">Огнетушители  имеют порядковые номера, нанесенные на корпус белой краской </w:t>
            </w:r>
          </w:p>
          <w:p w:rsidR="00993249" w:rsidRPr="00565814" w:rsidRDefault="00993249" w:rsidP="00993249">
            <w:pPr>
              <w:pStyle w:val="ConsPlusNonformat"/>
              <w:widowControl/>
              <w:rPr>
                <w:rFonts w:ascii="Times New Roman" w:hAnsi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/>
                <w:iCs/>
                <w:sz w:val="28"/>
                <w:szCs w:val="28"/>
              </w:rPr>
              <w:t>(п. 16, 15 приложения 3 ППБ 01-03).</w:t>
            </w:r>
          </w:p>
          <w:p w:rsidR="00993249" w:rsidRPr="00565814" w:rsidRDefault="00993249" w:rsidP="00993249">
            <w:pPr>
              <w:pStyle w:val="ConsPlusNonformat"/>
              <w:widowControl/>
              <w:rPr>
                <w:rFonts w:ascii="Times New Roman" w:hAnsi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/>
                <w:iCs/>
                <w:sz w:val="28"/>
                <w:szCs w:val="28"/>
              </w:rPr>
              <w:t>Места размещения огнетушителей  обозначены соответствующими знаками пожарной безопасности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(п. 27 ППБ 01-03)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Заведён журнал учёта наличия, проверки и состояния первичных средств пожаротушения</w:t>
            </w:r>
            <w:proofErr w:type="gramStart"/>
            <w:r w:rsidRPr="00565814">
              <w:rPr>
                <w:iCs/>
                <w:sz w:val="28"/>
                <w:szCs w:val="28"/>
              </w:rPr>
              <w:t>.</w:t>
            </w:r>
            <w:proofErr w:type="gramEnd"/>
            <w:r w:rsidRPr="00565814">
              <w:rPr>
                <w:iCs/>
                <w:sz w:val="28"/>
                <w:szCs w:val="28"/>
              </w:rPr>
              <w:t xml:space="preserve"> (</w:t>
            </w:r>
            <w:proofErr w:type="gramStart"/>
            <w:r w:rsidRPr="00565814">
              <w:rPr>
                <w:iCs/>
                <w:sz w:val="28"/>
                <w:szCs w:val="28"/>
              </w:rPr>
              <w:t>п</w:t>
            </w:r>
            <w:proofErr w:type="gramEnd"/>
            <w:r w:rsidRPr="00565814">
              <w:rPr>
                <w:iCs/>
                <w:sz w:val="28"/>
                <w:szCs w:val="28"/>
              </w:rPr>
              <w:t>риложение 3 п. 15 ППБ 01-03)</w:t>
            </w:r>
          </w:p>
          <w:p w:rsidR="00993249" w:rsidRPr="00565814" w:rsidRDefault="00993249" w:rsidP="00993249">
            <w:pPr>
              <w:pStyle w:val="ConsPlusNonforma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На объекте защиты распорядительным документом руководителя определенно лицо ответственное за приобретение, ремонт, сохранность и готовность к действию первичных средств пожаротушени</w:t>
            </w:r>
            <w:proofErr w:type="gramStart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я(</w:t>
            </w:r>
            <w:proofErr w:type="gramEnd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п. 15 приложения №3 ППБ 01-03)</w:t>
            </w:r>
          </w:p>
        </w:tc>
      </w:tr>
      <w:tr w:rsidR="00993249" w:rsidRPr="005D59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6" w:type="dxa"/>
            <w:vMerge/>
          </w:tcPr>
          <w:p w:rsidR="00993249" w:rsidRPr="005D5941" w:rsidRDefault="00993249" w:rsidP="00993249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</w:tcPr>
          <w:p w:rsidR="00993249" w:rsidRPr="007245B5" w:rsidRDefault="00993249" w:rsidP="00993249">
            <w:pPr>
              <w:pStyle w:val="ConsPlusNonformat"/>
              <w:widowControl/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3.15. </w:t>
            </w:r>
            <w:r w:rsidRPr="007245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Организационно-технические мероприятия </w:t>
            </w:r>
          </w:p>
        </w:tc>
        <w:tc>
          <w:tcPr>
            <w:tcW w:w="6122" w:type="dxa"/>
            <w:gridSpan w:val="6"/>
          </w:tcPr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На объекте защиты приказом директора  установлен соответствующий противопожарный режим: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-  заведен журнал прохождения противопожарного инструктажа,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- регламентированы действия работников при обнаружении пожара,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- определен порядок осмотра и закрытия помещений после окончания работы,</w:t>
            </w:r>
          </w:p>
          <w:p w:rsidR="00993249" w:rsidRPr="00565814" w:rsidRDefault="00993249" w:rsidP="00993249">
            <w:pPr>
              <w:pStyle w:val="a6"/>
              <w:ind w:left="0"/>
              <w:rPr>
                <w:iCs/>
                <w:sz w:val="28"/>
                <w:szCs w:val="28"/>
              </w:rPr>
            </w:pPr>
            <w:r w:rsidRPr="00565814">
              <w:rPr>
                <w:iCs/>
                <w:sz w:val="28"/>
                <w:szCs w:val="28"/>
              </w:rPr>
              <w:t>-  определен порядок и сроки прохождения противопожарного инструктажа, а также назначены ответственные за их проведение п. 15 ППБ 01-03</w:t>
            </w:r>
          </w:p>
          <w:p w:rsidR="00993249" w:rsidRPr="00565814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Разработана и утверждена, в установленном порядке,  инструкция о мерах пожарной безопасности.</w:t>
            </w:r>
          </w:p>
          <w:p w:rsidR="00993249" w:rsidRPr="00565814" w:rsidRDefault="00993249" w:rsidP="00993249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Вместе с тем:</w:t>
            </w:r>
          </w:p>
          <w:p w:rsidR="00993249" w:rsidRPr="00565814" w:rsidRDefault="00993249" w:rsidP="0099324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clear" w:pos="1440"/>
              </w:tabs>
              <w:ind w:left="0" w:hanging="25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ответственные лица за обеспечение пожарной безопасности не прошли обучение пожарно-техническому минимуму с отрывом от производства (п. 36 НПБ «Обучение мерам пожарной безопасности работников организаций», утвержденные приказом от 12.12.2007 года № 645, зарегистрированные в Минюсте РФ 21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565814">
                <w:rPr>
                  <w:rFonts w:ascii="Times New Roman" w:hAnsi="Times New Roman" w:cs="Times New Roman"/>
                  <w:iCs/>
                  <w:sz w:val="28"/>
                  <w:szCs w:val="28"/>
                </w:rPr>
                <w:t>2008 г</w:t>
              </w:r>
            </w:smartTag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. № 10938);</w:t>
            </w:r>
          </w:p>
          <w:p w:rsidR="00993249" w:rsidRPr="0035267F" w:rsidRDefault="00993249" w:rsidP="00993249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clear" w:pos="1440"/>
              </w:tabs>
              <w:ind w:left="0" w:hanging="2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планы эвакуации не соответствуют требованиям ГОСТ </w:t>
            </w:r>
            <w:proofErr w:type="gramStart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5658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12.2.143-2002 «ССБТ. Системы фотолюминесцентные эвакуационные. Элементы систем. Классификация. Общие технические требования. Методы контроля»;</w:t>
            </w:r>
          </w:p>
        </w:tc>
      </w:tr>
    </w:tbl>
    <w:p w:rsidR="00993249" w:rsidRPr="005D5941" w:rsidRDefault="00993249" w:rsidP="00993249">
      <w:pPr>
        <w:ind w:firstLine="720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048"/>
        <w:gridCol w:w="540"/>
        <w:gridCol w:w="3240"/>
      </w:tblGrid>
      <w:tr w:rsidR="00993249" w:rsidRPr="000477A5">
        <w:tc>
          <w:tcPr>
            <w:tcW w:w="6048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77A5">
              <w:rPr>
                <w:rFonts w:ascii="Times New Roman" w:hAnsi="Times New Roman" w:cs="Times New Roman"/>
                <w:sz w:val="28"/>
                <w:szCs w:val="24"/>
              </w:rPr>
              <w:t>Настоящую декларацию разработал:</w:t>
            </w:r>
          </w:p>
        </w:tc>
        <w:tc>
          <w:tcPr>
            <w:tcW w:w="5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3249" w:rsidRPr="000477A5">
        <w:trPr>
          <w:trHeight w:val="71"/>
        </w:trPr>
        <w:tc>
          <w:tcPr>
            <w:tcW w:w="6048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249" w:rsidRPr="000477A5">
        <w:tc>
          <w:tcPr>
            <w:tcW w:w="6048" w:type="dxa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477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– главный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врач </w:t>
            </w:r>
          </w:p>
        </w:tc>
        <w:tc>
          <w:tcPr>
            <w:tcW w:w="5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3249" w:rsidRPr="000477A5">
        <w:trPr>
          <w:trHeight w:val="61"/>
        </w:trPr>
        <w:tc>
          <w:tcPr>
            <w:tcW w:w="6048" w:type="dxa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249" w:rsidRPr="000477A5">
        <w:tc>
          <w:tcPr>
            <w:tcW w:w="6048" w:type="dxa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Иванов И.И.</w:t>
            </w:r>
          </w:p>
        </w:tc>
        <w:tc>
          <w:tcPr>
            <w:tcW w:w="5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3249">
        <w:tc>
          <w:tcPr>
            <w:tcW w:w="6048" w:type="dxa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7A5">
              <w:rPr>
                <w:rFonts w:ascii="Times New Roman" w:hAnsi="Times New Roman" w:cs="Times New Roman"/>
              </w:rPr>
              <w:t>(Должность, фамилия, инициалы)</w:t>
            </w:r>
          </w:p>
        </w:tc>
        <w:tc>
          <w:tcPr>
            <w:tcW w:w="5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77A5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993249" w:rsidRPr="000477A5">
        <w:tc>
          <w:tcPr>
            <w:tcW w:w="6048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993249" w:rsidRPr="000477A5" w:rsidRDefault="00993249" w:rsidP="009932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0D8" w:rsidRDefault="00A600D8"/>
    <w:sectPr w:rsidR="00A600D8" w:rsidSect="00F64330">
      <w:pgSz w:w="11906" w:h="16838"/>
      <w:pgMar w:top="425" w:right="924" w:bottom="1440" w:left="567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93C"/>
    <w:multiLevelType w:val="hybridMultilevel"/>
    <w:tmpl w:val="C258231C"/>
    <w:lvl w:ilvl="0" w:tplc="BF48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A7A7A">
      <w:numFmt w:val="none"/>
      <w:lvlText w:val=""/>
      <w:lvlJc w:val="left"/>
      <w:pPr>
        <w:tabs>
          <w:tab w:val="num" w:pos="360"/>
        </w:tabs>
      </w:pPr>
    </w:lvl>
    <w:lvl w:ilvl="2" w:tplc="0D04C0B2">
      <w:numFmt w:val="none"/>
      <w:lvlText w:val=""/>
      <w:lvlJc w:val="left"/>
      <w:pPr>
        <w:tabs>
          <w:tab w:val="num" w:pos="360"/>
        </w:tabs>
      </w:pPr>
    </w:lvl>
    <w:lvl w:ilvl="3" w:tplc="04FA5C76">
      <w:numFmt w:val="none"/>
      <w:lvlText w:val=""/>
      <w:lvlJc w:val="left"/>
      <w:pPr>
        <w:tabs>
          <w:tab w:val="num" w:pos="360"/>
        </w:tabs>
      </w:pPr>
    </w:lvl>
    <w:lvl w:ilvl="4" w:tplc="B3A653B2">
      <w:numFmt w:val="none"/>
      <w:lvlText w:val=""/>
      <w:lvlJc w:val="left"/>
      <w:pPr>
        <w:tabs>
          <w:tab w:val="num" w:pos="360"/>
        </w:tabs>
      </w:pPr>
    </w:lvl>
    <w:lvl w:ilvl="5" w:tplc="3E48D234">
      <w:numFmt w:val="none"/>
      <w:lvlText w:val=""/>
      <w:lvlJc w:val="left"/>
      <w:pPr>
        <w:tabs>
          <w:tab w:val="num" w:pos="360"/>
        </w:tabs>
      </w:pPr>
    </w:lvl>
    <w:lvl w:ilvl="6" w:tplc="8F2E550A">
      <w:numFmt w:val="none"/>
      <w:lvlText w:val=""/>
      <w:lvlJc w:val="left"/>
      <w:pPr>
        <w:tabs>
          <w:tab w:val="num" w:pos="360"/>
        </w:tabs>
      </w:pPr>
    </w:lvl>
    <w:lvl w:ilvl="7" w:tplc="B54CA96A">
      <w:numFmt w:val="none"/>
      <w:lvlText w:val=""/>
      <w:lvlJc w:val="left"/>
      <w:pPr>
        <w:tabs>
          <w:tab w:val="num" w:pos="360"/>
        </w:tabs>
      </w:pPr>
    </w:lvl>
    <w:lvl w:ilvl="8" w:tplc="E6FCEC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972B42"/>
    <w:multiLevelType w:val="hybridMultilevel"/>
    <w:tmpl w:val="D3D8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96E67"/>
    <w:multiLevelType w:val="hybridMultilevel"/>
    <w:tmpl w:val="E320FDB4"/>
    <w:lvl w:ilvl="0" w:tplc="2DD6F7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12A1A"/>
    <w:multiLevelType w:val="hybridMultilevel"/>
    <w:tmpl w:val="D53C1AE2"/>
    <w:lvl w:ilvl="0" w:tplc="2C22777A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66330F13"/>
    <w:multiLevelType w:val="hybridMultilevel"/>
    <w:tmpl w:val="21D0A872"/>
    <w:lvl w:ilvl="0" w:tplc="2C227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9"/>
    <w:rsid w:val="002A2FFB"/>
    <w:rsid w:val="006D2741"/>
    <w:rsid w:val="00993249"/>
    <w:rsid w:val="00A600D8"/>
    <w:rsid w:val="00F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249"/>
    <w:rPr>
      <w:sz w:val="28"/>
      <w:szCs w:val="24"/>
    </w:rPr>
  </w:style>
  <w:style w:type="paragraph" w:styleId="1">
    <w:name w:val="heading 1"/>
    <w:basedOn w:val="a"/>
    <w:next w:val="a"/>
    <w:qFormat/>
    <w:rsid w:val="0099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993249"/>
    <w:rPr>
      <w:color w:val="0000FF"/>
      <w:u w:val="single"/>
    </w:rPr>
  </w:style>
  <w:style w:type="paragraph" w:customStyle="1" w:styleId="ConsPlusNormal">
    <w:name w:val="ConsPlusNormal"/>
    <w:rsid w:val="009932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9932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993249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qFormat/>
    <w:rsid w:val="00993249"/>
    <w:pPr>
      <w:ind w:left="720"/>
      <w:contextualSpacing/>
    </w:pPr>
    <w:rPr>
      <w:sz w:val="24"/>
    </w:rPr>
  </w:style>
  <w:style w:type="character" w:customStyle="1" w:styleId="ConsPlusNonformat0">
    <w:name w:val="ConsPlusNonformat Знак"/>
    <w:basedOn w:val="a0"/>
    <w:link w:val="ConsPlusNonformat"/>
    <w:rsid w:val="00993249"/>
    <w:rPr>
      <w:rFonts w:ascii="Courier New" w:hAnsi="Courier New" w:cs="Courier New"/>
      <w:lang w:val="ru-RU" w:eastAsia="ru-RU" w:bidi="ar-SA"/>
    </w:rPr>
  </w:style>
  <w:style w:type="paragraph" w:customStyle="1" w:styleId="a1">
    <w:name w:val="Знак Знак Знак Знак Знак Знак"/>
    <w:basedOn w:val="a"/>
    <w:next w:val="1"/>
    <w:link w:val="a0"/>
    <w:rsid w:val="0099324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249"/>
    <w:rPr>
      <w:sz w:val="28"/>
      <w:szCs w:val="24"/>
    </w:rPr>
  </w:style>
  <w:style w:type="paragraph" w:styleId="1">
    <w:name w:val="heading 1"/>
    <w:basedOn w:val="a"/>
    <w:next w:val="a"/>
    <w:qFormat/>
    <w:rsid w:val="0099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993249"/>
    <w:rPr>
      <w:color w:val="0000FF"/>
      <w:u w:val="single"/>
    </w:rPr>
  </w:style>
  <w:style w:type="paragraph" w:customStyle="1" w:styleId="ConsPlusNormal">
    <w:name w:val="ConsPlusNormal"/>
    <w:rsid w:val="009932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9932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semiHidden/>
    <w:unhideWhenUsed/>
    <w:rsid w:val="00993249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qFormat/>
    <w:rsid w:val="00993249"/>
    <w:pPr>
      <w:ind w:left="720"/>
      <w:contextualSpacing/>
    </w:pPr>
    <w:rPr>
      <w:sz w:val="24"/>
    </w:rPr>
  </w:style>
  <w:style w:type="character" w:customStyle="1" w:styleId="ConsPlusNonformat0">
    <w:name w:val="ConsPlusNonformat Знак"/>
    <w:basedOn w:val="a0"/>
    <w:link w:val="ConsPlusNonformat"/>
    <w:rsid w:val="00993249"/>
    <w:rPr>
      <w:rFonts w:ascii="Courier New" w:hAnsi="Courier New" w:cs="Courier New"/>
      <w:lang w:val="ru-RU" w:eastAsia="ru-RU" w:bidi="ar-SA"/>
    </w:rPr>
  </w:style>
  <w:style w:type="paragraph" w:customStyle="1" w:styleId="a1">
    <w:name w:val="Знак Знак Знак Знак Знак Знак"/>
    <w:basedOn w:val="a"/>
    <w:next w:val="1"/>
    <w:link w:val="a0"/>
    <w:rsid w:val="0099324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.ms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.mse@volog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mailto:vol.mse@mail.ru</vt:lpwstr>
      </vt:variant>
      <vt:variant>
        <vt:lpwstr/>
      </vt:variant>
      <vt:variant>
        <vt:i4>1966194</vt:i4>
      </vt:variant>
      <vt:variant>
        <vt:i4>0</vt:i4>
      </vt:variant>
      <vt:variant>
        <vt:i4>0</vt:i4>
      </vt:variant>
      <vt:variant>
        <vt:i4>5</vt:i4>
      </vt:variant>
      <vt:variant>
        <vt:lpwstr>mailto:vol.mse@vologda.ru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dcterms:created xsi:type="dcterms:W3CDTF">2015-10-30T12:36:00Z</dcterms:created>
  <dcterms:modified xsi:type="dcterms:W3CDTF">2015-10-30T12:36:00Z</dcterms:modified>
</cp:coreProperties>
</file>