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8F" w:rsidRPr="00AE3D8F" w:rsidRDefault="00AE3D8F" w:rsidP="00AE3D8F">
      <w:pPr>
        <w:spacing w:after="0" w:line="240" w:lineRule="auto"/>
        <w:ind w:firstLine="709"/>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РОССИЙСКАЯ ФЕДЕРАЦИЯ</w:t>
      </w:r>
    </w:p>
    <w:p w:rsidR="00AE3D8F" w:rsidRPr="00AE3D8F" w:rsidRDefault="00AE3D8F" w:rsidP="00AE3D8F">
      <w:pPr>
        <w:spacing w:after="0" w:line="240" w:lineRule="auto"/>
        <w:ind w:firstLine="709"/>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ФЕДЕРАЛЬНЫЙ ЗАКОН</w:t>
      </w:r>
    </w:p>
    <w:p w:rsidR="00AE3D8F" w:rsidRPr="00AE3D8F" w:rsidRDefault="00AE3D8F" w:rsidP="00AE3D8F">
      <w:pPr>
        <w:spacing w:after="0" w:line="240" w:lineRule="auto"/>
        <w:ind w:firstLine="709"/>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7"/>
          <w:szCs w:val="27"/>
          <w:lang w:eastAsia="ru-RU"/>
        </w:rPr>
        <w:t> </w:t>
      </w:r>
    </w:p>
    <w:p w:rsidR="00AE3D8F" w:rsidRPr="00AE3D8F" w:rsidRDefault="00AE3D8F" w:rsidP="00AE3D8F">
      <w:pPr>
        <w:spacing w:before="10" w:after="10" w:line="240" w:lineRule="auto"/>
        <w:ind w:firstLine="709"/>
        <w:jc w:val="center"/>
        <w:rPr>
          <w:rFonts w:ascii="Times New Roman" w:eastAsia="Times New Roman" w:hAnsi="Times New Roman" w:cs="Times New Roman"/>
          <w:b/>
          <w:bCs/>
          <w:color w:val="000000"/>
          <w:sz w:val="28"/>
          <w:szCs w:val="28"/>
          <w:lang w:eastAsia="ru-RU"/>
        </w:rPr>
      </w:pPr>
      <w:r w:rsidRPr="00AE3D8F">
        <w:rPr>
          <w:rFonts w:ascii="Times New Roman" w:eastAsia="Times New Roman" w:hAnsi="Times New Roman" w:cs="Times New Roman"/>
          <w:b/>
          <w:bCs/>
          <w:color w:val="000000"/>
          <w:sz w:val="24"/>
          <w:szCs w:val="24"/>
          <w:lang w:eastAsia="ru-RU"/>
        </w:rPr>
        <w:t>ТЕХНИЧЕСКИЙ РЕГЛАМЕНТ</w:t>
      </w:r>
      <w:r w:rsidRPr="00AE3D8F">
        <w:rPr>
          <w:rFonts w:ascii="Times New Roman" w:eastAsia="Times New Roman" w:hAnsi="Times New Roman" w:cs="Times New Roman"/>
          <w:b/>
          <w:bCs/>
          <w:color w:val="000000"/>
          <w:sz w:val="24"/>
          <w:szCs w:val="24"/>
          <w:lang w:eastAsia="ru-RU"/>
        </w:rPr>
        <w:br/>
        <w:t>О ТРЕБОВАНИЯХ ПОЖАРНОЙ БЕЗОПАСНОСТИ</w:t>
      </w:r>
      <w:r w:rsidRPr="00AE3D8F">
        <w:rPr>
          <w:rFonts w:ascii="Times New Roman" w:eastAsia="Times New Roman" w:hAnsi="Times New Roman" w:cs="Times New Roman"/>
          <w:b/>
          <w:bCs/>
          <w:color w:val="000000"/>
          <w:sz w:val="24"/>
          <w:szCs w:val="24"/>
          <w:lang w:eastAsia="ru-RU"/>
        </w:rPr>
        <w:b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Принят Государственной Думой 4 июля 2008 года</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Одобрен Советом Федерации 11 июля 2008 года</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РАЗДЕЛ I</w:t>
      </w:r>
    </w:p>
    <w:p w:rsidR="00AE3D8F" w:rsidRPr="00AE3D8F" w:rsidRDefault="00AE3D8F" w:rsidP="00AE3D8F">
      <w:pPr>
        <w:spacing w:after="0" w:line="240" w:lineRule="auto"/>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ОБЩИЕ ПРИНЦИПЫ ОБЕСПЕЧЕНИЯ</w:t>
      </w:r>
      <w:r w:rsidRPr="00AE3D8F">
        <w:rPr>
          <w:rFonts w:ascii="Times New Roman" w:eastAsia="Times New Roman" w:hAnsi="Times New Roman" w:cs="Times New Roman"/>
          <w:b/>
          <w:bCs/>
          <w:color w:val="000000"/>
          <w:sz w:val="24"/>
          <w:szCs w:val="24"/>
          <w:lang w:eastAsia="ru-RU"/>
        </w:rPr>
        <w:br/>
        <w:t>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7"/>
          <w:szCs w:val="27"/>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Глава 1. </w:t>
      </w:r>
      <w:r w:rsidRPr="00AE3D8F">
        <w:rPr>
          <w:rFonts w:ascii="Times New Roman" w:eastAsia="Times New Roman" w:hAnsi="Times New Roman" w:cs="Times New Roman"/>
          <w:b/>
          <w:bCs/>
          <w:color w:val="000000"/>
          <w:sz w:val="24"/>
          <w:szCs w:val="24"/>
          <w:lang w:eastAsia="ru-RU"/>
        </w:rPr>
        <w:t>Общие положения</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w:t>
      </w:r>
      <w:r w:rsidRPr="00AE3D8F">
        <w:rPr>
          <w:rFonts w:ascii="Times New Roman" w:eastAsia="Times New Roman" w:hAnsi="Times New Roman" w:cs="Times New Roman"/>
          <w:b/>
          <w:bCs/>
          <w:color w:val="000000"/>
          <w:sz w:val="24"/>
          <w:szCs w:val="24"/>
          <w:lang w:eastAsia="ru-RU"/>
        </w:rPr>
        <w:t> Цели и сфера применения технического регламента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сооружениям и строениям, промышленным объектам, пожарно-технической продукции и продукции общего назначения. Федеральные законы о технических регламентах, содержащие требования пожарной безопасности к конкретной продукции, не действуют в части, устанавливающей более низкие, чем установленные настоящим Федеральным законом, требования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Положения настоящего Федерального закона об обеспечении пожарной безопасности объектов защиты обязательны для исполнения при: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разработке, принятии, применении и исполнении федеральных законов о технических регламентах, содержащих требования пожарной безопасности, а также нормативных документов по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разработке технической документации на объекты защиты.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В отношении объектов защиты специального назначения, в том числе объектов военного назначения, объектов производства,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сооружений, строений, объектов организаций ядерного оружейного комплекса Российской Федерации устанавливается законодательством Российской Федерации.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2.</w:t>
      </w:r>
      <w:r w:rsidRPr="00AE3D8F">
        <w:rPr>
          <w:rFonts w:ascii="Times New Roman" w:eastAsia="Times New Roman" w:hAnsi="Times New Roman" w:cs="Times New Roman"/>
          <w:b/>
          <w:bCs/>
          <w:color w:val="000000"/>
          <w:sz w:val="24"/>
          <w:szCs w:val="24"/>
          <w:lang w:eastAsia="ru-RU"/>
        </w:rPr>
        <w:t> Основные понятия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xml:space="preserve">Для целей настоящего Федерального закона используются основные понятия, установленные статьей 2 Федерального закона от 27 декабря 2002 года № 184-ФЗ "О техническом регулировании" (далее – Федеральный закон "О техническом регулировании"), статьей 1 Федерального закона от 21 декабря 1994 года № 69-ФЗ "О </w:t>
      </w:r>
      <w:r w:rsidRPr="00AE3D8F">
        <w:rPr>
          <w:rFonts w:ascii="Times New Roman" w:eastAsia="Times New Roman" w:hAnsi="Times New Roman" w:cs="Times New Roman"/>
          <w:color w:val="000000"/>
          <w:sz w:val="24"/>
          <w:szCs w:val="24"/>
          <w:lang w:eastAsia="ru-RU"/>
        </w:rPr>
        <w:lastRenderedPageBreak/>
        <w:t>пожарной безопасности" (далее – Федеральный закон "О пожарной безопасности"), а также следующие основные понятия: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безопасная зона – зона, в которой люди защищены от воздействия опасных факторов пожара или в которой опасные факторы пожара отсутствуют;</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взрыв – быстрое химическое превращение среды, сопровождающееся выделением энергии и образованием сжатых газов;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взрывопожароопасность объекта защиты – состояние объекта защиты, характеризуемое возможностью возникновения взрыва и развития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горючая среда – среда, способная воспламеняться при воздействии источника зажигания;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допустимый пожарный риск – пожарный риск, уровень которого допустим и обоснован исходя из социально-экономических условий;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9) индивидуальный пожарный риск – пожарный риск, который может привести к гибели человека в результате воздействия опасных факторов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10) источник зажигания – средство энергетического воздействия, инициирующее возникновение горения;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11) класс конструктивной пожарной опасности зданий, сооружений, строений и пожарных отсеков – классификационная характеристика зданий, сооружений, строений и пожарных отсеков, определяемая степенью участия строительных конструкций в развитии пожара и образовании опасных факторов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12) класс функциональной пожарной опасности зданий, сооружений, строений и пожарных отсеков – классификационная характеристика зданий, сооружений, строений и пожарных отсеков, определяемая назначением и особенностями эксплуатации указанных зданий, сооружений, строений и пожарных отсеков, в том числе особенностями осуществления в указанных зданиях, сооружениях, строениях и пожарных отсеках технологических процессов производства;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13) наружная установка – комплекс аппаратов и технологического оборудования, расположенных вне зданий, сооружений и строений;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15) объект защиты – продукция, в том числе</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строения,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18) очаг пожара – место первоначального возникновения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19) первичные средства пожаротушения – переносные или передвижные средства пожаротушения, используемые для борьбы с пожаром в начальной стадии его развития;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25) пожарный извещатель – техническое средство, предназначенное для формирования сигнала о пожаре;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26) пожарный оповещатель – техническое средство, предназначенное для оповещения людей о пожаре;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27) пожарный отсек – часть здания, сооружения и строения,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28) пожарный риск – мера возможности реализации пожарной опасности объекта защиты и ее последствий для людей и материальных ценностей;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строения в другую или между зданиями, сооружениями, строениями, зелеными насаждениями;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36) противопожарный разрыв (противопожарное расстояние) – нормированное расстояние между зданиями, строениями и (или) сооружениями, устанавливаемое для предотвращения распространения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сооружений и строений при пожаре, а также воздействия опасных факторов пожара на людей и материальные ценности;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42) сооружение – строительная система любого функционального назначения, в состав которой входят помещения, предназначенные в зависимости от функционального назначения для пребывания или проживания людей и осуществления технологических процессов;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43) социальный пожарный риск – степень опасности, ведущей к гибели группы людей в результате воздействия опасных факторов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44) степень огнестойкости зданий, сооружений, строений  и пожарных отсеков – классификационная характеристика зданий, сооружений, строений и пожарных отсеков, определяемая пределами огнестойкости конструкций, применяемых для строительства указанных зданий, сооружений, строений и отсеков;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46) технологическая среда – вещества и материалы, обращающиеся в технологической аппаратуре (технологической системе);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48) эвакуационный выход – выход, ведущий на путь эвакуации, непосредственно наружу или в безопасную зону;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3.</w:t>
      </w:r>
      <w:r w:rsidRPr="00AE3D8F">
        <w:rPr>
          <w:rFonts w:ascii="Times New Roman" w:eastAsia="Times New Roman" w:hAnsi="Times New Roman" w:cs="Times New Roman"/>
          <w:b/>
          <w:bCs/>
          <w:color w:val="000000"/>
          <w:sz w:val="24"/>
          <w:szCs w:val="24"/>
          <w:lang w:eastAsia="ru-RU"/>
        </w:rPr>
        <w:t> Правовые основы технического регулирования в области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техническом регулировании", Федеральный закон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4.</w:t>
      </w:r>
      <w:r w:rsidRPr="00AE3D8F">
        <w:rPr>
          <w:rFonts w:ascii="Times New Roman" w:eastAsia="Times New Roman" w:hAnsi="Times New Roman" w:cs="Times New Roman"/>
          <w:b/>
          <w:bCs/>
          <w:color w:val="000000"/>
          <w:sz w:val="24"/>
          <w:szCs w:val="24"/>
          <w:lang w:eastAsia="ru-RU"/>
        </w:rPr>
        <w:t> Техническое регулирование в области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Техническое регулирование в области пожарной безопасности представляет собой: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правовое регулирование отношений в области применения и использования требований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правовое регулирование отношений в области оценки соответствия.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К нормативным правовым актам Российской Федерации по пожарной безопасности относятся федеральные законы о технических регламентах,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К нормативным документам по пожарной безопасности относятся национальные</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стандарты, своды</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правил, содержащие требования пожарной безопасности (нормы и правила).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На существующие здания, сооружения и строения, запроектированные и построенные в соответствии с ранее действовавшими требованиями пожарной безопасности, положения настоящего Федерального закона не распространяются, за исключением случаев, если дальнейшая эксплуатация указанных зданий, сооружений и строений приводит к угрозе жизни или здоровью людей вследствие возможного возникновения пожара. В таких случаях собственник объекта или лицо, уполномоченные владеть, пользоваться или распоряжаться зданиями, сооружениями и строениями, должны принять меры по приведению системы обеспечения пожарной безопасности объекта защиты в соответствие с требованиями настоящего Федерального закона.</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5.</w:t>
      </w:r>
      <w:r w:rsidRPr="00AE3D8F">
        <w:rPr>
          <w:rFonts w:ascii="Times New Roman" w:eastAsia="Times New Roman" w:hAnsi="Times New Roman" w:cs="Times New Roman"/>
          <w:b/>
          <w:bCs/>
          <w:color w:val="000000"/>
          <w:sz w:val="24"/>
          <w:szCs w:val="24"/>
          <w:lang w:eastAsia="ru-RU"/>
        </w:rPr>
        <w:t> Обеспечение пожарной безопасности объектов защиты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Каждый объект защиты должен иметь систему обеспечения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2. Целью создания системы обеспечения пожарной безопасности объекта защиты является предотвращение пожара,</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обеспечение безопасности людей и защита имущества при пожаре.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6.</w:t>
      </w:r>
      <w:r w:rsidRPr="00AE3D8F">
        <w:rPr>
          <w:rFonts w:ascii="Times New Roman" w:eastAsia="Times New Roman" w:hAnsi="Times New Roman" w:cs="Times New Roman"/>
          <w:b/>
          <w:bCs/>
          <w:color w:val="000000"/>
          <w:sz w:val="24"/>
          <w:szCs w:val="24"/>
          <w:lang w:eastAsia="ru-RU"/>
        </w:rPr>
        <w:t> Условия соответствия объекта защиты требованиям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Пожарная безопасность объекта защиты считается обеспеченной, если: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в полном объеме выполнены обязательные требования пожарной безопасности, установленные федеральными законами о технических регламентах;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пожарный риск не превышает допустимых значений, установленных настоящим Федеральным законом.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Пожарная безопасность объектов защиты, для которых федеральными законами о технических регламентах не установлены требования пожарной безопасности, считается обеспеченной, если пожарный риск не превышает соответствующих допустимых значений, установленных настоящим Федеральным законом.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При выполнении обязательных требований пожарной безопасности, установленных федеральными законами о технических регламентах, и требований нормативных документов по пожарной безопасности расчет пожарного риска не требуется.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Пожарная безопасность городских и сельских поселений, городских округов и закрытых административно</w:t>
      </w:r>
      <w:r w:rsidRPr="00AE3D8F">
        <w:rPr>
          <w:rFonts w:ascii="Times New Roman" w:eastAsia="Times New Roman" w:hAnsi="Times New Roman" w:cs="Times New Roman"/>
          <w:color w:val="000000"/>
          <w:sz w:val="24"/>
          <w:szCs w:val="24"/>
          <w:lang w:eastAsia="ru-RU"/>
        </w:rPr>
        <w:noBreakHyphen/>
        <w:t>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статьей 63 настоящего Федерального закона.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Юридическим лицом – собственником объекта защиты (зданий, сооружений, строений и производственных объектов) в рамках реализации мер пожарной безопасности должна быть представлена в уведомительном порядке до ввода в эксплуатацию объекта защиты декларация пожарной безопасности в соответствии со статьей 64 настоящего Федерального закона.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Порядок проведения расчетов по оценке пожарного риска определяется нормативными правовыми актами Российской Федерации.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Глава 2. </w:t>
      </w:r>
      <w:r w:rsidRPr="00AE3D8F">
        <w:rPr>
          <w:rFonts w:ascii="Times New Roman" w:eastAsia="Times New Roman" w:hAnsi="Times New Roman" w:cs="Times New Roman"/>
          <w:b/>
          <w:bCs/>
          <w:color w:val="000000"/>
          <w:sz w:val="24"/>
          <w:szCs w:val="24"/>
          <w:lang w:eastAsia="ru-RU"/>
        </w:rPr>
        <w:t>Классификация пожаров и опасных факторов пожара</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7.</w:t>
      </w:r>
      <w:r w:rsidRPr="00AE3D8F">
        <w:rPr>
          <w:rFonts w:ascii="Times New Roman" w:eastAsia="Times New Roman" w:hAnsi="Times New Roman" w:cs="Times New Roman"/>
          <w:b/>
          <w:bCs/>
          <w:color w:val="000000"/>
          <w:sz w:val="24"/>
          <w:szCs w:val="24"/>
          <w:lang w:eastAsia="ru-RU"/>
        </w:rPr>
        <w:t> Цель классификации пожаров и опасных факторов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Классификация пожаров по виду горючего материала используется для обозначения области применения средств пожаротушения.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8.</w:t>
      </w:r>
      <w:r w:rsidRPr="00AE3D8F">
        <w:rPr>
          <w:rFonts w:ascii="Times New Roman" w:eastAsia="Times New Roman" w:hAnsi="Times New Roman" w:cs="Times New Roman"/>
          <w:b/>
          <w:bCs/>
          <w:color w:val="000000"/>
          <w:sz w:val="24"/>
          <w:szCs w:val="24"/>
          <w:lang w:eastAsia="ru-RU"/>
        </w:rPr>
        <w:t> Классификация пожаров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Пожары классифицируются по виду горючего материала и подразделяются на следующие классы: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пожары твердых горючих веществ и материалов (А);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пожары горючих жидкостей или плавящихся твердых веществ и материалов (В);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пожары газов (С);</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пожары металлов (</w:t>
      </w:r>
      <w:r w:rsidRPr="00AE3D8F">
        <w:rPr>
          <w:rFonts w:ascii="Times New Roman" w:eastAsia="Times New Roman" w:hAnsi="Times New Roman" w:cs="Times New Roman"/>
          <w:color w:val="000000"/>
          <w:sz w:val="24"/>
          <w:szCs w:val="24"/>
          <w:lang w:val="en-US" w:eastAsia="ru-RU"/>
        </w:rPr>
        <w:t>D</w:t>
      </w:r>
      <w:r w:rsidRPr="00AE3D8F">
        <w:rPr>
          <w:rFonts w:ascii="Times New Roman" w:eastAsia="Times New Roman" w:hAnsi="Times New Roman" w:cs="Times New Roman"/>
          <w:color w:val="000000"/>
          <w:sz w:val="24"/>
          <w:szCs w:val="24"/>
          <w:lang w:eastAsia="ru-RU"/>
        </w:rPr>
        <w:t>);</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пожары горючих веществ и материалов электроустановок, находящихся под напряжением (Е);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пожары ядерных материалов, радиоактивных отходов и радиоактивных веществ (</w:t>
      </w:r>
      <w:r w:rsidRPr="00AE3D8F">
        <w:rPr>
          <w:rFonts w:ascii="Times New Roman" w:eastAsia="Times New Roman" w:hAnsi="Times New Roman" w:cs="Times New Roman"/>
          <w:color w:val="000000"/>
          <w:sz w:val="24"/>
          <w:szCs w:val="24"/>
          <w:lang w:val="en-US" w:eastAsia="ru-RU"/>
        </w:rPr>
        <w:t>F</w:t>
      </w:r>
      <w:r w:rsidRPr="00AE3D8F">
        <w:rPr>
          <w:rFonts w:ascii="Times New Roman" w:eastAsia="Times New Roman" w:hAnsi="Times New Roman" w:cs="Times New Roman"/>
          <w:color w:val="000000"/>
          <w:sz w:val="24"/>
          <w:szCs w:val="24"/>
          <w:lang w:eastAsia="ru-RU"/>
        </w:rPr>
        <w:t>).</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9. </w:t>
      </w:r>
      <w:r w:rsidRPr="00AE3D8F">
        <w:rPr>
          <w:rFonts w:ascii="Times New Roman" w:eastAsia="Times New Roman" w:hAnsi="Times New Roman" w:cs="Times New Roman"/>
          <w:b/>
          <w:bCs/>
          <w:color w:val="000000"/>
          <w:sz w:val="24"/>
          <w:szCs w:val="24"/>
          <w:lang w:eastAsia="ru-RU"/>
        </w:rPr>
        <w:t>Опасные факторы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К опасным факторам пожара, воздействующим на людей и имущество, относятся: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пламя и искры;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тепловой поток;</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повышенная температура окружающей среды;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повышенная концентрация токсичных продуктов горения и термического разложения;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пониженная концентрация кислорода;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снижение видимости в дыму.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К сопутствующим проявлениям опасных факторов пожара относятся: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вынос высокого напряжения на токопроводящие части технологических установок, оборудования, агрегатов, изделий и иного имущества;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опасные факторы взрыва, происшедшего вследствие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воздействие огнетушащих веществ.</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Глава 3. </w:t>
      </w:r>
      <w:r w:rsidRPr="00AE3D8F">
        <w:rPr>
          <w:rFonts w:ascii="Times New Roman" w:eastAsia="Times New Roman" w:hAnsi="Times New Roman" w:cs="Times New Roman"/>
          <w:b/>
          <w:bCs/>
          <w:color w:val="000000"/>
          <w:sz w:val="24"/>
          <w:szCs w:val="24"/>
          <w:lang w:eastAsia="ru-RU"/>
        </w:rPr>
        <w:t>Показатели и классификация пожаровзрывоопасности и пожарной опасности веществ и материалов</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10. </w:t>
      </w:r>
      <w:r w:rsidRPr="00AE3D8F">
        <w:rPr>
          <w:rFonts w:ascii="Times New Roman" w:eastAsia="Times New Roman" w:hAnsi="Times New Roman" w:cs="Times New Roman"/>
          <w:b/>
          <w:bCs/>
          <w:color w:val="000000"/>
          <w:sz w:val="24"/>
          <w:szCs w:val="24"/>
          <w:lang w:eastAsia="ru-RU"/>
        </w:rPr>
        <w:t>Цель классификации веществ и материалов по пожаровзрывоопасности и пожарной 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Для установления требований пожарной безопасности к конструкции зданий, сооружений, строений и системам противопожарной защиты используется классификация строительных материалов по пожарной 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11. </w:t>
      </w:r>
      <w:r w:rsidRPr="00AE3D8F">
        <w:rPr>
          <w:rFonts w:ascii="Times New Roman" w:eastAsia="Times New Roman" w:hAnsi="Times New Roman" w:cs="Times New Roman"/>
          <w:b/>
          <w:bCs/>
          <w:color w:val="000000"/>
          <w:sz w:val="24"/>
          <w:szCs w:val="24"/>
          <w:lang w:eastAsia="ru-RU"/>
        </w:rPr>
        <w:t>Показатели пожаровзрывоопасности и пожарной опасности веществ и материалов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таблице 1 приложения к настоящему Федеральному закону.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xml:space="preserve">2. Методы определения показателей пожаровзрывоопасности и пожарной опасности веществ и материалов, приведенных в таблице 1 приложения к настоящему </w:t>
      </w:r>
      <w:r w:rsidRPr="00AE3D8F">
        <w:rPr>
          <w:rFonts w:ascii="Times New Roman" w:eastAsia="Times New Roman" w:hAnsi="Times New Roman" w:cs="Times New Roman"/>
          <w:color w:val="000000"/>
          <w:sz w:val="24"/>
          <w:szCs w:val="24"/>
          <w:lang w:eastAsia="ru-RU"/>
        </w:rPr>
        <w:lastRenderedPageBreak/>
        <w:t>Федеральному закону, устанавливаются нормативными документами по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12. </w:t>
      </w:r>
      <w:r w:rsidRPr="00AE3D8F">
        <w:rPr>
          <w:rFonts w:ascii="Times New Roman" w:eastAsia="Times New Roman" w:hAnsi="Times New Roman" w:cs="Times New Roman"/>
          <w:b/>
          <w:bCs/>
          <w:color w:val="000000"/>
          <w:sz w:val="24"/>
          <w:szCs w:val="24"/>
          <w:lang w:eastAsia="ru-RU"/>
        </w:rPr>
        <w:t>Классификация веществ и материалов (за исключением</w:t>
      </w:r>
      <w:r w:rsidRPr="00AE3D8F">
        <w:rPr>
          <w:rFonts w:ascii="Times New Roman" w:eastAsia="Times New Roman" w:hAnsi="Times New Roman" w:cs="Times New Roman"/>
          <w:b/>
          <w:bCs/>
          <w:color w:val="000000"/>
          <w:sz w:val="24"/>
          <w:szCs w:val="24"/>
          <w:lang w:eastAsia="ru-RU"/>
        </w:rPr>
        <w:br/>
        <w:t>строительных, текстильных и кожевенных материалов) по пожарной 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По горючести вещества и материалы  подразделяются на следующие группы: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Методы испытаний на горючесть веществ и материалов устанавливаются нормативными документами по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13. </w:t>
      </w:r>
      <w:r w:rsidRPr="00AE3D8F">
        <w:rPr>
          <w:rFonts w:ascii="Times New Roman" w:eastAsia="Times New Roman" w:hAnsi="Times New Roman" w:cs="Times New Roman"/>
          <w:b/>
          <w:bCs/>
          <w:color w:val="000000"/>
          <w:sz w:val="24"/>
          <w:szCs w:val="24"/>
          <w:lang w:eastAsia="ru-RU"/>
        </w:rPr>
        <w:t>Классификация строительных, текстильных и</w:t>
      </w:r>
      <w:r w:rsidRPr="00AE3D8F">
        <w:rPr>
          <w:rFonts w:ascii="Times New Roman" w:eastAsia="Times New Roman" w:hAnsi="Times New Roman" w:cs="Times New Roman"/>
          <w:b/>
          <w:bCs/>
          <w:color w:val="000000"/>
          <w:sz w:val="24"/>
          <w:szCs w:val="24"/>
          <w:lang w:eastAsia="ru-RU"/>
        </w:rPr>
        <w:br/>
        <w:t>кожевенных материалов по пожарной 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Пожарная опасность строительных, текстильных и кожевенных материалов характеризуется следующими свойствами: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горючесть;</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воспламеняемость;</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способность распространения пламени по поверхности;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дымообразующая способность;</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токсичность продуктов горения.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По горючести строительные материалы подразделяются на горючие (Г) и негорючие (НГ).</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Строительные материалы, не удовлетворяющие хотя бы одному из указанных в части 4 настоящей статьи значений параметров, относятся к горючим. Горючие строительные материалы подразделяются на следующие группы: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трудновоспламеняемые (В1), имеющие величину критической поверхностной плотности теплового потока более 35 киловатт на квадратный метр;</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легковоспламеняемые (В3), имеющие величину критической поверхностной плотности теплового потока менее 20 киловатт на квадратный метр.</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нераспространяющие (РП1), имеющие величину критической поверхностной плотности теплового потока более 11 киловатт на квадратный метр;</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сильнораспространяющие (РП4), имеющие величину критической поверхностной плотности теплового потока менее 5 киловатт на квадратный метр.</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с малой дымообразующей способностью (Д1), имеющие коэффициент дымообразования менее 50 квадратных метров на килограмм;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с умеренной дымообразующей способностью (Д2), имеющие коэффициент дымообразования не менее 50, но не более 500 квадратных метров на килограмм;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с высокой дымообразующей способностью (Д3), имеющие коэффициент дымообразования более 500 квадратных метров на килограмм.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10. По токсичности продуктов горения горючие строительные материалы подразделяются на следующие группы в соответствии с таблицей 2 приложения к настоящему Федеральному закону: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малоопасные (Т1);</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2) умеренноопасные (Т2);</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высокоопасные (Т3);</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чрезвычайно опасные (Т4).</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11. Классы пожарной опасности в зависимости от групп пожарной опасности строительных материалов приведены в таблице 3 приложения к настоящему Федеральному закону.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12. Для напольных ковровых покрытий группа горючести не определяется.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13. Текстильные и кожевенные</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время пламенного горения любого из образцов, испытанных при зажигании с поверхности, составляет более 5 секунд;</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любой из образцов, испытанных при зажигании с поверхности, прогорает до одной из его кромок;</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хлопчатобумажная вата загорается под любым из испытываемых образцов;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поверхностная вспышка любого из образцов распространяется более чем на 100 миллиметров от точки зажигания с поверхности или кромки;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14. Для классификации строительных,  текстильных и кожевенных</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материалов следует применять значение индекса распространения пламени (</w:t>
      </w:r>
      <w:r w:rsidRPr="00AE3D8F">
        <w:rPr>
          <w:rFonts w:ascii="Times New Roman" w:eastAsia="Times New Roman" w:hAnsi="Times New Roman" w:cs="Times New Roman"/>
          <w:color w:val="000000"/>
          <w:sz w:val="24"/>
          <w:szCs w:val="24"/>
          <w:lang w:val="en-US" w:eastAsia="ru-RU"/>
        </w:rPr>
        <w:t>I</w:t>
      </w:r>
      <w:r w:rsidRPr="00AE3D8F">
        <w:rPr>
          <w:rFonts w:ascii="Times New Roman" w:eastAsia="Times New Roman" w:hAnsi="Times New Roman" w:cs="Times New Roman"/>
          <w:color w:val="000000"/>
          <w:sz w:val="24"/>
          <w:szCs w:val="24"/>
          <w:lang w:eastAsia="ru-RU"/>
        </w:rPr>
        <w:t>)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не распространяющие пламя по поверхности, имеющие индекс распространения пламени 0;</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медленно распространяющие пламя по поверхности, имеющие индекс распространения пламени не более 20;</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быстро распространяющие пламя по поверхности, имеющие индекс распространения пламени более 20.</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15. Методы испытаний по определению классификационных показателей пожарной опасности строительных,  текстильных и кожевенных</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материалов устанавливаются нормативными документами по пожарной безопасности.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Глава 4. </w:t>
      </w:r>
      <w:r w:rsidRPr="00AE3D8F">
        <w:rPr>
          <w:rFonts w:ascii="Times New Roman" w:eastAsia="Times New Roman" w:hAnsi="Times New Roman" w:cs="Times New Roman"/>
          <w:b/>
          <w:bCs/>
          <w:color w:val="000000"/>
          <w:sz w:val="24"/>
          <w:szCs w:val="24"/>
          <w:lang w:eastAsia="ru-RU"/>
        </w:rPr>
        <w:t>Показатели пожаровзрывоопасности и пожарной опасности и классификация технологических сред по пожаровзрывоопасности и пожарной 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14.</w:t>
      </w:r>
      <w:r w:rsidRPr="00AE3D8F">
        <w:rPr>
          <w:rFonts w:ascii="Times New Roman" w:eastAsia="Times New Roman" w:hAnsi="Times New Roman" w:cs="Times New Roman"/>
          <w:b/>
          <w:bCs/>
          <w:color w:val="000000"/>
          <w:sz w:val="24"/>
          <w:szCs w:val="24"/>
          <w:lang w:eastAsia="ru-RU"/>
        </w:rPr>
        <w:t> Цель классификации технологических сред по пожаровзрывоопасности и пожарной 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Классификация технологических сред по пожаровзрывоопасности</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и пожарной опасности используется для установления безопасных параметров ведения технологического процесса.</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15. </w:t>
      </w:r>
      <w:r w:rsidRPr="00AE3D8F">
        <w:rPr>
          <w:rFonts w:ascii="Times New Roman" w:eastAsia="Times New Roman" w:hAnsi="Times New Roman" w:cs="Times New Roman"/>
          <w:b/>
          <w:bCs/>
          <w:color w:val="000000"/>
          <w:sz w:val="24"/>
          <w:szCs w:val="24"/>
          <w:lang w:eastAsia="ru-RU"/>
        </w:rPr>
        <w:t>Показатели пожаровзрывоопасности и пожарной</w:t>
      </w:r>
      <w:r w:rsidRPr="00AE3D8F">
        <w:rPr>
          <w:rFonts w:ascii="Times New Roman" w:eastAsia="Times New Roman" w:hAnsi="Times New Roman" w:cs="Times New Roman"/>
          <w:b/>
          <w:bCs/>
          <w:color w:val="000000"/>
          <w:sz w:val="24"/>
          <w:szCs w:val="24"/>
          <w:lang w:eastAsia="ru-RU"/>
        </w:rPr>
        <w:br/>
        <w:t>опасности технологических сред</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Пожаровзрывоопасность</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 xml:space="preserve">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w:t>
      </w:r>
      <w:r w:rsidRPr="00AE3D8F">
        <w:rPr>
          <w:rFonts w:ascii="Times New Roman" w:eastAsia="Times New Roman" w:hAnsi="Times New Roman" w:cs="Times New Roman"/>
          <w:color w:val="000000"/>
          <w:sz w:val="24"/>
          <w:szCs w:val="24"/>
          <w:lang w:eastAsia="ru-RU"/>
        </w:rPr>
        <w:lastRenderedPageBreak/>
        <w:t>опасности веществ, приведен в таблице 1 приложения к настоящему Федеральному закону.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Методы определения показателей пожаровзрывоопасности</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и пожарной опасности веществ, входящих в состав технологических сред, устанавливаются нормативными документами по пожарной безопасности.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16.</w:t>
      </w:r>
      <w:r w:rsidRPr="00AE3D8F">
        <w:rPr>
          <w:rFonts w:ascii="Times New Roman" w:eastAsia="Times New Roman" w:hAnsi="Times New Roman" w:cs="Times New Roman"/>
          <w:b/>
          <w:bCs/>
          <w:color w:val="000000"/>
          <w:sz w:val="24"/>
          <w:szCs w:val="24"/>
          <w:lang w:eastAsia="ru-RU"/>
        </w:rPr>
        <w:t> Классификация технологических сред по пожаровзрывоопасности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Технологические среды по пожаровзрывоопасности подразделяются на следующие группы: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пожароопасные;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пожаровзрывоопасные;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взрывоопасные;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пожаробезопасные.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К пожаробезопасным средам относится пространство, в котором отсутствуют горючая среда и (или) окислитель.</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Глава 5. </w:t>
      </w:r>
      <w:r w:rsidRPr="00AE3D8F">
        <w:rPr>
          <w:rFonts w:ascii="Times New Roman" w:eastAsia="Times New Roman" w:hAnsi="Times New Roman" w:cs="Times New Roman"/>
          <w:b/>
          <w:bCs/>
          <w:color w:val="000000"/>
          <w:sz w:val="24"/>
          <w:szCs w:val="24"/>
          <w:lang w:eastAsia="ru-RU"/>
        </w:rPr>
        <w:t>Классификация пожароопасных и взрывоопасных зон</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17. </w:t>
      </w:r>
      <w:r w:rsidRPr="00AE3D8F">
        <w:rPr>
          <w:rFonts w:ascii="Times New Roman" w:eastAsia="Times New Roman" w:hAnsi="Times New Roman" w:cs="Times New Roman"/>
          <w:b/>
          <w:bCs/>
          <w:color w:val="000000"/>
          <w:sz w:val="24"/>
          <w:szCs w:val="24"/>
          <w:lang w:eastAsia="ru-RU"/>
        </w:rPr>
        <w:t>Цель классификации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18. </w:t>
      </w:r>
      <w:r w:rsidRPr="00AE3D8F">
        <w:rPr>
          <w:rFonts w:ascii="Times New Roman" w:eastAsia="Times New Roman" w:hAnsi="Times New Roman" w:cs="Times New Roman"/>
          <w:b/>
          <w:bCs/>
          <w:color w:val="000000"/>
          <w:sz w:val="24"/>
          <w:szCs w:val="24"/>
          <w:lang w:eastAsia="ru-RU"/>
        </w:rPr>
        <w:t>Классификация пожароопасных зон</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Пожароопасные зоны подразделяются на следующие классы: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w:t>
      </w:r>
      <w:r w:rsidRPr="00AE3D8F">
        <w:rPr>
          <w:rFonts w:ascii="Times New Roman" w:eastAsia="Times New Roman" w:hAnsi="Times New Roman" w:cs="Times New Roman"/>
          <w:color w:val="000000"/>
          <w:sz w:val="24"/>
          <w:szCs w:val="24"/>
          <w:lang w:val="en-US" w:eastAsia="ru-RU"/>
        </w:rPr>
        <w:t>I</w:t>
      </w:r>
      <w:r w:rsidRPr="00AE3D8F">
        <w:rPr>
          <w:rFonts w:ascii="Times New Roman" w:eastAsia="Times New Roman" w:hAnsi="Times New Roman" w:cs="Times New Roman"/>
          <w:color w:val="000000"/>
          <w:sz w:val="24"/>
          <w:szCs w:val="24"/>
          <w:lang w:eastAsia="ru-RU"/>
        </w:rPr>
        <w:t> – зоны, расположенные в помещениях, в которых обращаются горючие жидкости с температурой вспышки 61 и более градуса Цельсия;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П-II – зоны, расположенные в помещениях, в которых выделяются горючие пыли или волокна;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w:t>
      </w:r>
      <w:r w:rsidRPr="00AE3D8F">
        <w:rPr>
          <w:rFonts w:ascii="Times New Roman" w:eastAsia="Times New Roman" w:hAnsi="Times New Roman" w:cs="Times New Roman"/>
          <w:color w:val="000000"/>
          <w:sz w:val="24"/>
          <w:szCs w:val="24"/>
          <w:lang w:val="en-US" w:eastAsia="ru-RU"/>
        </w:rPr>
        <w:t>II</w:t>
      </w:r>
      <w:r w:rsidRPr="00AE3D8F">
        <w:rPr>
          <w:rFonts w:ascii="Times New Roman" w:eastAsia="Times New Roman" w:hAnsi="Times New Roman" w:cs="Times New Roman"/>
          <w:color w:val="000000"/>
          <w:sz w:val="24"/>
          <w:szCs w:val="24"/>
          <w:lang w:eastAsia="ru-RU"/>
        </w:rPr>
        <w:t>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П-III – зоны, расположенные вне зданий, сооружений, строений, в которых обращаются горючие жидкости с температурой вспышки 61 и более градуса Цельсия или любые твердые горючие вещества.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Методы определения классификационных показателей пожароопасной зоны устанавливаются нормативными документами по пожарной безопасности.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Статья 19.</w:t>
      </w:r>
      <w:r w:rsidRPr="00AE3D8F">
        <w:rPr>
          <w:rFonts w:ascii="Times New Roman" w:eastAsia="Times New Roman" w:hAnsi="Times New Roman" w:cs="Times New Roman"/>
          <w:b/>
          <w:bCs/>
          <w:color w:val="000000"/>
          <w:sz w:val="24"/>
          <w:szCs w:val="24"/>
          <w:lang w:eastAsia="ru-RU"/>
        </w:rPr>
        <w:t> Классификация взрывоопасных зон</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В зависимости от частоты и длительности присутствия взрывоопасной смеси взрывоопасные зоны подразделяются на следующие классы: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0-й класс – зоны, в которых взрывоопасная газовая смесь присутствует постоянно или хотя бы в течение одного часа;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1-й класс – зоны, расположенные в помещениях,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2-й класс – зоны, расположенные в помещениях, в которых при нормальном режиме работы оборудования взрывоопасные смеси горючих газов или паров легковоспламеняющихся жидкостей с воздухом не образуются, а возможны только в результате аварии или повреждения технологического оборудования;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Глава 6. </w:t>
      </w:r>
      <w:r w:rsidRPr="00AE3D8F">
        <w:rPr>
          <w:rFonts w:ascii="Times New Roman" w:eastAsia="Times New Roman" w:hAnsi="Times New Roman" w:cs="Times New Roman"/>
          <w:b/>
          <w:bCs/>
          <w:color w:val="000000"/>
          <w:sz w:val="24"/>
          <w:szCs w:val="24"/>
          <w:lang w:eastAsia="ru-RU"/>
        </w:rPr>
        <w:t>Классификация электрооборудования по пожаровзрывоопасности и пожарной 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20.</w:t>
      </w:r>
      <w:r w:rsidRPr="00AE3D8F">
        <w:rPr>
          <w:rFonts w:ascii="Times New Roman" w:eastAsia="Times New Roman" w:hAnsi="Times New Roman" w:cs="Times New Roman"/>
          <w:b/>
          <w:bCs/>
          <w:color w:val="000000"/>
          <w:sz w:val="24"/>
          <w:szCs w:val="24"/>
          <w:lang w:eastAsia="ru-RU"/>
        </w:rPr>
        <w:t> Цель классификации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21. </w:t>
      </w:r>
      <w:r w:rsidRPr="00AE3D8F">
        <w:rPr>
          <w:rFonts w:ascii="Times New Roman" w:eastAsia="Times New Roman" w:hAnsi="Times New Roman" w:cs="Times New Roman"/>
          <w:b/>
          <w:bCs/>
          <w:color w:val="000000"/>
          <w:sz w:val="24"/>
          <w:szCs w:val="24"/>
          <w:lang w:eastAsia="ru-RU"/>
        </w:rPr>
        <w:t>Классификация электрооборудования по пожаровзрывоопасности и пожарной 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В зависимости от степени пожаровзрывоопасности и пожарной опасности  электрооборудование подразделяется на следующие виды: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электрооборудование без средств пожаровзрывозащиты;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пожарозащищенное электрооборудование (для пожароопасных зон);</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взрывозащищенное электрооборудование (для взрывоопасных зон).</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Статья 22.</w:t>
      </w:r>
      <w:r w:rsidRPr="00AE3D8F">
        <w:rPr>
          <w:rFonts w:ascii="Times New Roman" w:eastAsia="Times New Roman" w:hAnsi="Times New Roman" w:cs="Times New Roman"/>
          <w:b/>
          <w:bCs/>
          <w:color w:val="000000"/>
          <w:sz w:val="24"/>
          <w:szCs w:val="24"/>
          <w:lang w:eastAsia="ru-RU"/>
        </w:rPr>
        <w:t> Классификация пожарозащищенного электрооборудования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таблицами 4 и 5 приложения к настоящему Федеральному закону.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Методы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Маркировка степени защиты оболочки электрооборудования осуществляется при помощи международного знака защиты (</w:t>
      </w:r>
      <w:r w:rsidRPr="00AE3D8F">
        <w:rPr>
          <w:rFonts w:ascii="Times New Roman" w:eastAsia="Times New Roman" w:hAnsi="Times New Roman" w:cs="Times New Roman"/>
          <w:color w:val="000000"/>
          <w:sz w:val="24"/>
          <w:szCs w:val="24"/>
          <w:lang w:val="en-US" w:eastAsia="ru-RU"/>
        </w:rPr>
        <w:t>IP</w:t>
      </w:r>
      <w:r w:rsidRPr="00AE3D8F">
        <w:rPr>
          <w:rFonts w:ascii="Times New Roman" w:eastAsia="Times New Roman" w:hAnsi="Times New Roman" w:cs="Times New Roman"/>
          <w:color w:val="000000"/>
          <w:sz w:val="24"/>
          <w:szCs w:val="24"/>
          <w:lang w:eastAsia="ru-RU"/>
        </w:rPr>
        <w:t>) и двух цифр, первая из которых означает защиту от попадания твердых предметов, вторая – от проникновения воды.</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23.</w:t>
      </w:r>
      <w:r w:rsidRPr="00AE3D8F">
        <w:rPr>
          <w:rFonts w:ascii="Times New Roman" w:eastAsia="Times New Roman" w:hAnsi="Times New Roman" w:cs="Times New Roman"/>
          <w:b/>
          <w:bCs/>
          <w:color w:val="000000"/>
          <w:sz w:val="24"/>
          <w:szCs w:val="24"/>
          <w:lang w:eastAsia="ru-RU"/>
        </w:rPr>
        <w:t> Классификация взрывозащищенного электрооборудования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Взрывозащищенное электрооборудование классифицируется по уровням взрывозащиты, видам взрывозащиты, группам и температурным классам.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Взрывозащищенное электрооборудование по уровням взрывозащиты подразделяется на следующие виды: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особовзрывобезопасное электрооборудование (уровень 0);</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взрывобезопасное электрооборудование (уровень 1);</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электрооборудование повышенной надежности против взрыва (уровень 2).</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Особовзрывобезопасное электрооборудование – это взрывобезопасное электрооборудование с дополнительными средствами взрывозащиты.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Взрывозащищенное электрооборудование по видам взрывозащиты подразделяется на оборудование, имеющее: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взрывонепроницаемую оболочку (</w:t>
      </w:r>
      <w:r w:rsidRPr="00AE3D8F">
        <w:rPr>
          <w:rFonts w:ascii="Times New Roman" w:eastAsia="Times New Roman" w:hAnsi="Times New Roman" w:cs="Times New Roman"/>
          <w:color w:val="000000"/>
          <w:sz w:val="24"/>
          <w:szCs w:val="24"/>
          <w:lang w:val="en-US" w:eastAsia="ru-RU"/>
        </w:rPr>
        <w:t>d</w:t>
      </w:r>
      <w:r w:rsidRPr="00AE3D8F">
        <w:rPr>
          <w:rFonts w:ascii="Times New Roman" w:eastAsia="Times New Roman" w:hAnsi="Times New Roman" w:cs="Times New Roman"/>
          <w:color w:val="000000"/>
          <w:sz w:val="24"/>
          <w:szCs w:val="24"/>
          <w:lang w:eastAsia="ru-RU"/>
        </w:rPr>
        <w:t>);</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заполнение или продувку оболочки под избыточным давлением защитным газом (р);</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искробезопасную электрическую цепь (</w:t>
      </w:r>
      <w:r w:rsidRPr="00AE3D8F">
        <w:rPr>
          <w:rFonts w:ascii="Times New Roman" w:eastAsia="Times New Roman" w:hAnsi="Times New Roman" w:cs="Times New Roman"/>
          <w:color w:val="000000"/>
          <w:sz w:val="24"/>
          <w:szCs w:val="24"/>
          <w:lang w:val="en-US" w:eastAsia="ru-RU"/>
        </w:rPr>
        <w:t>i</w:t>
      </w:r>
      <w:r w:rsidRPr="00AE3D8F">
        <w:rPr>
          <w:rFonts w:ascii="Times New Roman" w:eastAsia="Times New Roman" w:hAnsi="Times New Roman" w:cs="Times New Roman"/>
          <w:color w:val="000000"/>
          <w:sz w:val="24"/>
          <w:szCs w:val="24"/>
          <w:lang w:eastAsia="ru-RU"/>
        </w:rPr>
        <w:t>);</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кварцевое заполнение оболочки с токоведущими частями (</w:t>
      </w:r>
      <w:r w:rsidRPr="00AE3D8F">
        <w:rPr>
          <w:rFonts w:ascii="Times New Roman" w:eastAsia="Times New Roman" w:hAnsi="Times New Roman" w:cs="Times New Roman"/>
          <w:color w:val="000000"/>
          <w:sz w:val="24"/>
          <w:szCs w:val="24"/>
          <w:lang w:val="en-US" w:eastAsia="ru-RU"/>
        </w:rPr>
        <w:t>q</w:t>
      </w:r>
      <w:r w:rsidRPr="00AE3D8F">
        <w:rPr>
          <w:rFonts w:ascii="Times New Roman" w:eastAsia="Times New Roman" w:hAnsi="Times New Roman" w:cs="Times New Roman"/>
          <w:color w:val="000000"/>
          <w:sz w:val="24"/>
          <w:szCs w:val="24"/>
          <w:lang w:eastAsia="ru-RU"/>
        </w:rPr>
        <w:t>);</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масляное заполнение оболочки с токоведущими частями (о);</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специальный вид взрывозащиты, определяемый особенностями объекта (</w:t>
      </w:r>
      <w:r w:rsidRPr="00AE3D8F">
        <w:rPr>
          <w:rFonts w:ascii="Times New Roman" w:eastAsia="Times New Roman" w:hAnsi="Times New Roman" w:cs="Times New Roman"/>
          <w:color w:val="000000"/>
          <w:sz w:val="24"/>
          <w:szCs w:val="24"/>
          <w:lang w:val="en-US" w:eastAsia="ru-RU"/>
        </w:rPr>
        <w:t>s</w:t>
      </w:r>
      <w:r w:rsidRPr="00AE3D8F">
        <w:rPr>
          <w:rFonts w:ascii="Times New Roman" w:eastAsia="Times New Roman" w:hAnsi="Times New Roman" w:cs="Times New Roman"/>
          <w:color w:val="000000"/>
          <w:sz w:val="24"/>
          <w:szCs w:val="24"/>
          <w:lang w:eastAsia="ru-RU"/>
        </w:rPr>
        <w:t>);</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любой иной вид защиты (е).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Взрывозащищенное электрооборудование по допустимости применения в зонах подразделяется на оборудование: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с промышленными газами и парами (группа </w:t>
      </w:r>
      <w:r w:rsidRPr="00AE3D8F">
        <w:rPr>
          <w:rFonts w:ascii="Times New Roman" w:eastAsia="Times New Roman" w:hAnsi="Times New Roman" w:cs="Times New Roman"/>
          <w:color w:val="000000"/>
          <w:sz w:val="24"/>
          <w:szCs w:val="24"/>
          <w:lang w:val="en-US" w:eastAsia="ru-RU"/>
        </w:rPr>
        <w:t>II</w:t>
      </w:r>
      <w:r w:rsidRPr="00AE3D8F">
        <w:rPr>
          <w:rFonts w:ascii="Times New Roman" w:eastAsia="Times New Roman" w:hAnsi="Times New Roman" w:cs="Times New Roman"/>
          <w:color w:val="000000"/>
          <w:sz w:val="24"/>
          <w:szCs w:val="24"/>
          <w:lang w:eastAsia="ru-RU"/>
        </w:rPr>
        <w:t> и подгруппы </w:t>
      </w:r>
      <w:r w:rsidRPr="00AE3D8F">
        <w:rPr>
          <w:rFonts w:ascii="Times New Roman" w:eastAsia="Times New Roman" w:hAnsi="Times New Roman" w:cs="Times New Roman"/>
          <w:color w:val="000000"/>
          <w:sz w:val="24"/>
          <w:szCs w:val="24"/>
          <w:lang w:val="en-US" w:eastAsia="ru-RU"/>
        </w:rPr>
        <w:t>IIA</w:t>
      </w:r>
      <w:r w:rsidRPr="00AE3D8F">
        <w:rPr>
          <w:rFonts w:ascii="Times New Roman" w:eastAsia="Times New Roman" w:hAnsi="Times New Roman" w:cs="Times New Roman"/>
          <w:color w:val="000000"/>
          <w:sz w:val="24"/>
          <w:szCs w:val="24"/>
          <w:lang w:eastAsia="ru-RU"/>
        </w:rPr>
        <w:t>, </w:t>
      </w:r>
      <w:r w:rsidRPr="00AE3D8F">
        <w:rPr>
          <w:rFonts w:ascii="Times New Roman" w:eastAsia="Times New Roman" w:hAnsi="Times New Roman" w:cs="Times New Roman"/>
          <w:color w:val="000000"/>
          <w:sz w:val="24"/>
          <w:szCs w:val="24"/>
          <w:lang w:val="en-US" w:eastAsia="ru-RU"/>
        </w:rPr>
        <w:t>IIB</w:t>
      </w:r>
      <w:r w:rsidRPr="00AE3D8F">
        <w:rPr>
          <w:rFonts w:ascii="Times New Roman" w:eastAsia="Times New Roman" w:hAnsi="Times New Roman" w:cs="Times New Roman"/>
          <w:color w:val="000000"/>
          <w:sz w:val="24"/>
          <w:szCs w:val="24"/>
          <w:lang w:eastAsia="ru-RU"/>
        </w:rPr>
        <w:t>, </w:t>
      </w:r>
      <w:r w:rsidRPr="00AE3D8F">
        <w:rPr>
          <w:rFonts w:ascii="Times New Roman" w:eastAsia="Times New Roman" w:hAnsi="Times New Roman" w:cs="Times New Roman"/>
          <w:color w:val="000000"/>
          <w:sz w:val="24"/>
          <w:szCs w:val="24"/>
          <w:lang w:val="en-US" w:eastAsia="ru-RU"/>
        </w:rPr>
        <w:t>IIC</w:t>
      </w:r>
      <w:r w:rsidRPr="00AE3D8F">
        <w:rPr>
          <w:rFonts w:ascii="Times New Roman" w:eastAsia="Times New Roman" w:hAnsi="Times New Roman" w:cs="Times New Roman"/>
          <w:color w:val="000000"/>
          <w:sz w:val="24"/>
          <w:szCs w:val="24"/>
          <w:lang w:eastAsia="ru-RU"/>
        </w:rPr>
        <w:t>);</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с рудничным метаном (группа </w:t>
      </w:r>
      <w:r w:rsidRPr="00AE3D8F">
        <w:rPr>
          <w:rFonts w:ascii="Times New Roman" w:eastAsia="Times New Roman" w:hAnsi="Times New Roman" w:cs="Times New Roman"/>
          <w:color w:val="000000"/>
          <w:sz w:val="24"/>
          <w:szCs w:val="24"/>
          <w:lang w:val="en-US" w:eastAsia="ru-RU"/>
        </w:rPr>
        <w:t>I</w:t>
      </w:r>
      <w:r w:rsidRPr="00AE3D8F">
        <w:rPr>
          <w:rFonts w:ascii="Times New Roman" w:eastAsia="Times New Roman" w:hAnsi="Times New Roman" w:cs="Times New Roman"/>
          <w:color w:val="000000"/>
          <w:sz w:val="24"/>
          <w:szCs w:val="24"/>
          <w:lang w:eastAsia="ru-RU"/>
        </w:rPr>
        <w:t>).</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В зависимости от наибольшей допустимой температуры поверхности взрывозащищенное электрооборудование группы </w:t>
      </w:r>
      <w:r w:rsidRPr="00AE3D8F">
        <w:rPr>
          <w:rFonts w:ascii="Times New Roman" w:eastAsia="Times New Roman" w:hAnsi="Times New Roman" w:cs="Times New Roman"/>
          <w:color w:val="000000"/>
          <w:sz w:val="24"/>
          <w:szCs w:val="24"/>
          <w:lang w:val="en-US" w:eastAsia="ru-RU"/>
        </w:rPr>
        <w:t>II</w:t>
      </w:r>
      <w:r w:rsidRPr="00AE3D8F">
        <w:rPr>
          <w:rFonts w:ascii="Times New Roman" w:eastAsia="Times New Roman" w:hAnsi="Times New Roman" w:cs="Times New Roman"/>
          <w:color w:val="000000"/>
          <w:sz w:val="24"/>
          <w:szCs w:val="24"/>
          <w:lang w:eastAsia="ru-RU"/>
        </w:rPr>
        <w:t> подразделяется на следующие температурные классы: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Т1 (450 градусов Цельсия);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Т2 (300 градусов Цельсия);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Т3 (200 градусов Цельсия);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Т4 (135 градусов Цельсия);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Т5 (100 градусов Цельсия);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6) Т6 (85 градусов Цельсия).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Взрывозащищенное электрооборудование должно иметь маркировку. В приведенной ниже последовательности должны указываться: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знак уровня взрывозащиты электрооборудования (2, 1, 0);</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знак, относящий электрооборудование к взрывозащищенному (Е</w:t>
      </w:r>
      <w:r w:rsidRPr="00AE3D8F">
        <w:rPr>
          <w:rFonts w:ascii="Times New Roman" w:eastAsia="Times New Roman" w:hAnsi="Times New Roman" w:cs="Times New Roman"/>
          <w:color w:val="000000"/>
          <w:sz w:val="24"/>
          <w:szCs w:val="24"/>
          <w:lang w:val="en-US" w:eastAsia="ru-RU"/>
        </w:rPr>
        <w:t>x</w:t>
      </w:r>
      <w:r w:rsidRPr="00AE3D8F">
        <w:rPr>
          <w:rFonts w:ascii="Times New Roman" w:eastAsia="Times New Roman" w:hAnsi="Times New Roman" w:cs="Times New Roman"/>
          <w:color w:val="000000"/>
          <w:sz w:val="24"/>
          <w:szCs w:val="24"/>
          <w:lang w:eastAsia="ru-RU"/>
        </w:rPr>
        <w:t>);</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знак вида взрывозащиты (</w:t>
      </w:r>
      <w:r w:rsidRPr="00AE3D8F">
        <w:rPr>
          <w:rFonts w:ascii="Times New Roman" w:eastAsia="Times New Roman" w:hAnsi="Times New Roman" w:cs="Times New Roman"/>
          <w:color w:val="000000"/>
          <w:sz w:val="24"/>
          <w:szCs w:val="24"/>
          <w:lang w:val="en-US" w:eastAsia="ru-RU"/>
        </w:rPr>
        <w:t>d</w:t>
      </w:r>
      <w:r w:rsidRPr="00AE3D8F">
        <w:rPr>
          <w:rFonts w:ascii="Times New Roman" w:eastAsia="Times New Roman" w:hAnsi="Times New Roman" w:cs="Times New Roman"/>
          <w:color w:val="000000"/>
          <w:sz w:val="24"/>
          <w:szCs w:val="24"/>
          <w:lang w:eastAsia="ru-RU"/>
        </w:rPr>
        <w:t>, </w:t>
      </w:r>
      <w:r w:rsidRPr="00AE3D8F">
        <w:rPr>
          <w:rFonts w:ascii="Times New Roman" w:eastAsia="Times New Roman" w:hAnsi="Times New Roman" w:cs="Times New Roman"/>
          <w:color w:val="000000"/>
          <w:sz w:val="24"/>
          <w:szCs w:val="24"/>
          <w:lang w:val="en-US" w:eastAsia="ru-RU"/>
        </w:rPr>
        <w:t>p</w:t>
      </w:r>
      <w:r w:rsidRPr="00AE3D8F">
        <w:rPr>
          <w:rFonts w:ascii="Times New Roman" w:eastAsia="Times New Roman" w:hAnsi="Times New Roman" w:cs="Times New Roman"/>
          <w:color w:val="000000"/>
          <w:sz w:val="24"/>
          <w:szCs w:val="24"/>
          <w:lang w:eastAsia="ru-RU"/>
        </w:rPr>
        <w:t>, </w:t>
      </w:r>
      <w:r w:rsidRPr="00AE3D8F">
        <w:rPr>
          <w:rFonts w:ascii="Times New Roman" w:eastAsia="Times New Roman" w:hAnsi="Times New Roman" w:cs="Times New Roman"/>
          <w:color w:val="000000"/>
          <w:sz w:val="24"/>
          <w:szCs w:val="24"/>
          <w:lang w:val="en-US" w:eastAsia="ru-RU"/>
        </w:rPr>
        <w:t>i</w:t>
      </w:r>
      <w:r w:rsidRPr="00AE3D8F">
        <w:rPr>
          <w:rFonts w:ascii="Times New Roman" w:eastAsia="Times New Roman" w:hAnsi="Times New Roman" w:cs="Times New Roman"/>
          <w:color w:val="000000"/>
          <w:sz w:val="24"/>
          <w:szCs w:val="24"/>
          <w:lang w:eastAsia="ru-RU"/>
        </w:rPr>
        <w:t>, </w:t>
      </w:r>
      <w:r w:rsidRPr="00AE3D8F">
        <w:rPr>
          <w:rFonts w:ascii="Times New Roman" w:eastAsia="Times New Roman" w:hAnsi="Times New Roman" w:cs="Times New Roman"/>
          <w:color w:val="000000"/>
          <w:sz w:val="24"/>
          <w:szCs w:val="24"/>
          <w:lang w:val="en-US" w:eastAsia="ru-RU"/>
        </w:rPr>
        <w:t>q</w:t>
      </w:r>
      <w:r w:rsidRPr="00AE3D8F">
        <w:rPr>
          <w:rFonts w:ascii="Times New Roman" w:eastAsia="Times New Roman" w:hAnsi="Times New Roman" w:cs="Times New Roman"/>
          <w:color w:val="000000"/>
          <w:sz w:val="24"/>
          <w:szCs w:val="24"/>
          <w:lang w:eastAsia="ru-RU"/>
        </w:rPr>
        <w:t>, </w:t>
      </w:r>
      <w:r w:rsidRPr="00AE3D8F">
        <w:rPr>
          <w:rFonts w:ascii="Times New Roman" w:eastAsia="Times New Roman" w:hAnsi="Times New Roman" w:cs="Times New Roman"/>
          <w:color w:val="000000"/>
          <w:sz w:val="24"/>
          <w:szCs w:val="24"/>
          <w:lang w:val="en-US" w:eastAsia="ru-RU"/>
        </w:rPr>
        <w:t>o</w:t>
      </w:r>
      <w:r w:rsidRPr="00AE3D8F">
        <w:rPr>
          <w:rFonts w:ascii="Times New Roman" w:eastAsia="Times New Roman" w:hAnsi="Times New Roman" w:cs="Times New Roman"/>
          <w:color w:val="000000"/>
          <w:sz w:val="24"/>
          <w:szCs w:val="24"/>
          <w:lang w:eastAsia="ru-RU"/>
        </w:rPr>
        <w:t>, </w:t>
      </w:r>
      <w:r w:rsidRPr="00AE3D8F">
        <w:rPr>
          <w:rFonts w:ascii="Times New Roman" w:eastAsia="Times New Roman" w:hAnsi="Times New Roman" w:cs="Times New Roman"/>
          <w:color w:val="000000"/>
          <w:sz w:val="24"/>
          <w:szCs w:val="24"/>
          <w:lang w:val="en-US" w:eastAsia="ru-RU"/>
        </w:rPr>
        <w:t>s</w:t>
      </w:r>
      <w:r w:rsidRPr="00AE3D8F">
        <w:rPr>
          <w:rFonts w:ascii="Times New Roman" w:eastAsia="Times New Roman" w:hAnsi="Times New Roman" w:cs="Times New Roman"/>
          <w:color w:val="000000"/>
          <w:sz w:val="24"/>
          <w:szCs w:val="24"/>
          <w:lang w:eastAsia="ru-RU"/>
        </w:rPr>
        <w:t>, </w:t>
      </w:r>
      <w:r w:rsidRPr="00AE3D8F">
        <w:rPr>
          <w:rFonts w:ascii="Times New Roman" w:eastAsia="Times New Roman" w:hAnsi="Times New Roman" w:cs="Times New Roman"/>
          <w:color w:val="000000"/>
          <w:sz w:val="24"/>
          <w:szCs w:val="24"/>
          <w:lang w:val="en-US" w:eastAsia="ru-RU"/>
        </w:rPr>
        <w:t>e</w:t>
      </w:r>
      <w:r w:rsidRPr="00AE3D8F">
        <w:rPr>
          <w:rFonts w:ascii="Times New Roman" w:eastAsia="Times New Roman" w:hAnsi="Times New Roman" w:cs="Times New Roman"/>
          <w:color w:val="000000"/>
          <w:sz w:val="24"/>
          <w:szCs w:val="24"/>
          <w:lang w:eastAsia="ru-RU"/>
        </w:rPr>
        <w:t>);</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знак группы или подгруппы электрооборудования (</w:t>
      </w:r>
      <w:r w:rsidRPr="00AE3D8F">
        <w:rPr>
          <w:rFonts w:ascii="Times New Roman" w:eastAsia="Times New Roman" w:hAnsi="Times New Roman" w:cs="Times New Roman"/>
          <w:color w:val="000000"/>
          <w:sz w:val="24"/>
          <w:szCs w:val="24"/>
          <w:lang w:val="en-US" w:eastAsia="ru-RU"/>
        </w:rPr>
        <w:t>I</w:t>
      </w:r>
      <w:r w:rsidRPr="00AE3D8F">
        <w:rPr>
          <w:rFonts w:ascii="Times New Roman" w:eastAsia="Times New Roman" w:hAnsi="Times New Roman" w:cs="Times New Roman"/>
          <w:color w:val="000000"/>
          <w:sz w:val="24"/>
          <w:szCs w:val="24"/>
          <w:lang w:eastAsia="ru-RU"/>
        </w:rPr>
        <w:t>, </w:t>
      </w:r>
      <w:r w:rsidRPr="00AE3D8F">
        <w:rPr>
          <w:rFonts w:ascii="Times New Roman" w:eastAsia="Times New Roman" w:hAnsi="Times New Roman" w:cs="Times New Roman"/>
          <w:color w:val="000000"/>
          <w:sz w:val="24"/>
          <w:szCs w:val="24"/>
          <w:lang w:val="en-US" w:eastAsia="ru-RU"/>
        </w:rPr>
        <w:t>II</w:t>
      </w:r>
      <w:r w:rsidRPr="00AE3D8F">
        <w:rPr>
          <w:rFonts w:ascii="Times New Roman" w:eastAsia="Times New Roman" w:hAnsi="Times New Roman" w:cs="Times New Roman"/>
          <w:color w:val="000000"/>
          <w:sz w:val="24"/>
          <w:szCs w:val="24"/>
          <w:lang w:eastAsia="ru-RU"/>
        </w:rPr>
        <w:t>, </w:t>
      </w:r>
      <w:r w:rsidRPr="00AE3D8F">
        <w:rPr>
          <w:rFonts w:ascii="Times New Roman" w:eastAsia="Times New Roman" w:hAnsi="Times New Roman" w:cs="Times New Roman"/>
          <w:color w:val="000000"/>
          <w:sz w:val="24"/>
          <w:szCs w:val="24"/>
          <w:lang w:val="en-US" w:eastAsia="ru-RU"/>
        </w:rPr>
        <w:t>IIA</w:t>
      </w:r>
      <w:r w:rsidRPr="00AE3D8F">
        <w:rPr>
          <w:rFonts w:ascii="Times New Roman" w:eastAsia="Times New Roman" w:hAnsi="Times New Roman" w:cs="Times New Roman"/>
          <w:color w:val="000000"/>
          <w:sz w:val="24"/>
          <w:szCs w:val="24"/>
          <w:lang w:eastAsia="ru-RU"/>
        </w:rPr>
        <w:t>, </w:t>
      </w:r>
      <w:r w:rsidRPr="00AE3D8F">
        <w:rPr>
          <w:rFonts w:ascii="Times New Roman" w:eastAsia="Times New Roman" w:hAnsi="Times New Roman" w:cs="Times New Roman"/>
          <w:color w:val="000000"/>
          <w:sz w:val="24"/>
          <w:szCs w:val="24"/>
          <w:lang w:val="en-US" w:eastAsia="ru-RU"/>
        </w:rPr>
        <w:t>IIB</w:t>
      </w:r>
      <w:r w:rsidRPr="00AE3D8F">
        <w:rPr>
          <w:rFonts w:ascii="Times New Roman" w:eastAsia="Times New Roman" w:hAnsi="Times New Roman" w:cs="Times New Roman"/>
          <w:color w:val="000000"/>
          <w:sz w:val="24"/>
          <w:szCs w:val="24"/>
          <w:lang w:eastAsia="ru-RU"/>
        </w:rPr>
        <w:t>, </w:t>
      </w:r>
      <w:r w:rsidRPr="00AE3D8F">
        <w:rPr>
          <w:rFonts w:ascii="Times New Roman" w:eastAsia="Times New Roman" w:hAnsi="Times New Roman" w:cs="Times New Roman"/>
          <w:color w:val="000000"/>
          <w:sz w:val="24"/>
          <w:szCs w:val="24"/>
          <w:lang w:val="en-US" w:eastAsia="ru-RU"/>
        </w:rPr>
        <w:t>IIC</w:t>
      </w:r>
      <w:r w:rsidRPr="00AE3D8F">
        <w:rPr>
          <w:rFonts w:ascii="Times New Roman" w:eastAsia="Times New Roman" w:hAnsi="Times New Roman" w:cs="Times New Roman"/>
          <w:color w:val="000000"/>
          <w:sz w:val="24"/>
          <w:szCs w:val="24"/>
          <w:lang w:eastAsia="ru-RU"/>
        </w:rPr>
        <w:t>);</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знак температурного класса электрооборудования (Т1, Т2, Т3, Т4, Т5, Т6).</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Глава 7. </w:t>
      </w:r>
      <w:r w:rsidRPr="00AE3D8F">
        <w:rPr>
          <w:rFonts w:ascii="Times New Roman" w:eastAsia="Times New Roman" w:hAnsi="Times New Roman" w:cs="Times New Roman"/>
          <w:b/>
          <w:bCs/>
          <w:color w:val="000000"/>
          <w:sz w:val="24"/>
          <w:szCs w:val="24"/>
          <w:lang w:eastAsia="ru-RU"/>
        </w:rPr>
        <w:t>Классификация наружных установок по пожарной 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24.</w:t>
      </w:r>
      <w:r w:rsidRPr="00AE3D8F">
        <w:rPr>
          <w:rFonts w:ascii="Times New Roman" w:eastAsia="Times New Roman" w:hAnsi="Times New Roman" w:cs="Times New Roman"/>
          <w:b/>
          <w:bCs/>
          <w:color w:val="000000"/>
          <w:sz w:val="24"/>
          <w:szCs w:val="24"/>
          <w:lang w:eastAsia="ru-RU"/>
        </w:rPr>
        <w:t> Цель классификации наружных установок по пожарной 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Классификация наружных установок по пожарной опасности основывается на определении их принадлежности к соответствующей категории.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25.</w:t>
      </w:r>
      <w:r w:rsidRPr="00AE3D8F">
        <w:rPr>
          <w:rFonts w:ascii="Times New Roman" w:eastAsia="Times New Roman" w:hAnsi="Times New Roman" w:cs="Times New Roman"/>
          <w:b/>
          <w:bCs/>
          <w:color w:val="000000"/>
          <w:sz w:val="24"/>
          <w:szCs w:val="24"/>
          <w:lang w:eastAsia="ru-RU"/>
        </w:rPr>
        <w:t> Определение категорий наружных установок по пожарной 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По пожарной опасности наружные установки подразделяются на следующие категории: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повышенная взрывопожароопасность (АН);</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взрывопожароопасность (БН);</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пожароопасность (ВН);</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умеренная пожароопасность (ГН);</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пониженная пожароопасность (ДН).</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xml:space="preserve">5. Установка относится к категории ВН, если в ней присутствуют (хранятся, перерабатываются, транспортируются) горючие и (или) трудногорючие жидкости, </w:t>
      </w:r>
      <w:r w:rsidRPr="00AE3D8F">
        <w:rPr>
          <w:rFonts w:ascii="Times New Roman" w:eastAsia="Times New Roman" w:hAnsi="Times New Roman" w:cs="Times New Roman"/>
          <w:color w:val="000000"/>
          <w:sz w:val="24"/>
          <w:szCs w:val="24"/>
          <w:lang w:eastAsia="ru-RU"/>
        </w:rPr>
        <w:lastRenderedPageBreak/>
        <w:t>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Глава 8. </w:t>
      </w:r>
      <w:r w:rsidRPr="00AE3D8F">
        <w:rPr>
          <w:rFonts w:ascii="Times New Roman" w:eastAsia="Times New Roman" w:hAnsi="Times New Roman" w:cs="Times New Roman"/>
          <w:b/>
          <w:bCs/>
          <w:color w:val="000000"/>
          <w:sz w:val="24"/>
          <w:szCs w:val="24"/>
          <w:lang w:eastAsia="ru-RU"/>
        </w:rPr>
        <w:t>Классификация зданий, сооружений, строений и помещений по пожарной и взрывопожарной 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26.</w:t>
      </w:r>
      <w:r w:rsidRPr="00AE3D8F">
        <w:rPr>
          <w:rFonts w:ascii="Times New Roman" w:eastAsia="Times New Roman" w:hAnsi="Times New Roman" w:cs="Times New Roman"/>
          <w:b/>
          <w:bCs/>
          <w:color w:val="000000"/>
          <w:sz w:val="24"/>
          <w:szCs w:val="24"/>
          <w:lang w:eastAsia="ru-RU"/>
        </w:rPr>
        <w:t> Цель классификации зданий, сооружений, строений и помещений по пожарной и взрывопожарной 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Классификация зданий, сооружений, строений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строениях и помещениях.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27. </w:t>
      </w:r>
      <w:r w:rsidRPr="00AE3D8F">
        <w:rPr>
          <w:rFonts w:ascii="Times New Roman" w:eastAsia="Times New Roman" w:hAnsi="Times New Roman" w:cs="Times New Roman"/>
          <w:b/>
          <w:bCs/>
          <w:color w:val="000000"/>
          <w:sz w:val="24"/>
          <w:szCs w:val="24"/>
          <w:lang w:eastAsia="ru-RU"/>
        </w:rPr>
        <w:t>Определение категории зданий, сооружений, строений и помещений по пожарной и взрывопожарной 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повышенная взрывопожароопасность (А);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взрывопожароопасность (Б);</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пожароопасность (В1 – В4);</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умеренная пожароопасность (Г);</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пониженная пожароопасность (Д).</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Здания, сооружения, строения и помещения иного назначения разделению на категории не подлежат.</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10. К категории Д относятся помещения, в которых находятся (обращаются) негорючие вещества и материалы в холодном состоянии.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11. Категории зданий, сооружений и строений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 строении.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20. Здание относится к категории Д, если оно не относится к категории А, Б, В или Г.</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22. Категории зданий, сооружений, строений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Глава 9. </w:t>
      </w:r>
      <w:r w:rsidRPr="00AE3D8F">
        <w:rPr>
          <w:rFonts w:ascii="Times New Roman" w:eastAsia="Times New Roman" w:hAnsi="Times New Roman" w:cs="Times New Roman"/>
          <w:b/>
          <w:bCs/>
          <w:color w:val="000000"/>
          <w:sz w:val="24"/>
          <w:szCs w:val="24"/>
          <w:lang w:eastAsia="ru-RU"/>
        </w:rPr>
        <w:t>Пожарно-техническая классификация зданий, сооружений, строений и пожарных отсеков</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28.</w:t>
      </w:r>
      <w:r w:rsidRPr="00AE3D8F">
        <w:rPr>
          <w:rFonts w:ascii="Times New Roman" w:eastAsia="Times New Roman" w:hAnsi="Times New Roman" w:cs="Times New Roman"/>
          <w:b/>
          <w:bCs/>
          <w:color w:val="000000"/>
          <w:sz w:val="24"/>
          <w:szCs w:val="24"/>
          <w:lang w:eastAsia="ru-RU"/>
        </w:rPr>
        <w:t> Цель классификации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Пожарно-техническая классификация зданий, сооружений, строений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и строений в зависимости от их функционального назначения и пожарной 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Степень огнестойкости зданий, сооружений, строений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29. </w:t>
      </w:r>
      <w:r w:rsidRPr="00AE3D8F">
        <w:rPr>
          <w:rFonts w:ascii="Times New Roman" w:eastAsia="Times New Roman" w:hAnsi="Times New Roman" w:cs="Times New Roman"/>
          <w:b/>
          <w:bCs/>
          <w:color w:val="000000"/>
          <w:sz w:val="24"/>
          <w:szCs w:val="24"/>
          <w:lang w:eastAsia="ru-RU"/>
        </w:rPr>
        <w:t>Пожарно-техническая классификация зданий, сооружений, строений и пожарных отсеков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Классификация зданий, сооружений, строений и пожарных отсеков осуществляется с учетом следующих критериев: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степень огнестойкости;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класс конструктивной пожарной 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класс функциональной пожарной 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30.</w:t>
      </w:r>
      <w:r w:rsidRPr="00AE3D8F">
        <w:rPr>
          <w:rFonts w:ascii="Times New Roman" w:eastAsia="Times New Roman" w:hAnsi="Times New Roman" w:cs="Times New Roman"/>
          <w:b/>
          <w:bCs/>
          <w:color w:val="000000"/>
          <w:sz w:val="24"/>
          <w:szCs w:val="24"/>
          <w:lang w:eastAsia="ru-RU"/>
        </w:rPr>
        <w:t> Классификация зданий, сооружений, строений и пожарных отсеков по степени огнестойкости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1. Здания, сооружения, строения и пожарные отсеки по степени огнестойкости подразделяются на здания, сооружения, строения и пожарные отсеки </w:t>
      </w:r>
      <w:r w:rsidRPr="00AE3D8F">
        <w:rPr>
          <w:rFonts w:ascii="Times New Roman" w:eastAsia="Times New Roman" w:hAnsi="Times New Roman" w:cs="Times New Roman"/>
          <w:color w:val="000000"/>
          <w:sz w:val="24"/>
          <w:szCs w:val="24"/>
          <w:lang w:val="en-US" w:eastAsia="ru-RU"/>
        </w:rPr>
        <w:t>I</w:t>
      </w:r>
      <w:r w:rsidRPr="00AE3D8F">
        <w:rPr>
          <w:rFonts w:ascii="Times New Roman" w:eastAsia="Times New Roman" w:hAnsi="Times New Roman" w:cs="Times New Roman"/>
          <w:color w:val="000000"/>
          <w:sz w:val="24"/>
          <w:szCs w:val="24"/>
          <w:lang w:eastAsia="ru-RU"/>
        </w:rPr>
        <w:t>, </w:t>
      </w:r>
      <w:r w:rsidRPr="00AE3D8F">
        <w:rPr>
          <w:rFonts w:ascii="Times New Roman" w:eastAsia="Times New Roman" w:hAnsi="Times New Roman" w:cs="Times New Roman"/>
          <w:color w:val="000000"/>
          <w:sz w:val="24"/>
          <w:szCs w:val="24"/>
          <w:lang w:val="en-US" w:eastAsia="ru-RU"/>
        </w:rPr>
        <w:t>II</w:t>
      </w:r>
      <w:r w:rsidRPr="00AE3D8F">
        <w:rPr>
          <w:rFonts w:ascii="Times New Roman" w:eastAsia="Times New Roman" w:hAnsi="Times New Roman" w:cs="Times New Roman"/>
          <w:color w:val="000000"/>
          <w:sz w:val="24"/>
          <w:szCs w:val="24"/>
          <w:lang w:eastAsia="ru-RU"/>
        </w:rPr>
        <w:t>, </w:t>
      </w:r>
      <w:r w:rsidRPr="00AE3D8F">
        <w:rPr>
          <w:rFonts w:ascii="Times New Roman" w:eastAsia="Times New Roman" w:hAnsi="Times New Roman" w:cs="Times New Roman"/>
          <w:color w:val="000000"/>
          <w:sz w:val="24"/>
          <w:szCs w:val="24"/>
          <w:lang w:val="en-US" w:eastAsia="ru-RU"/>
        </w:rPr>
        <w:t>III</w:t>
      </w:r>
      <w:r w:rsidRPr="00AE3D8F">
        <w:rPr>
          <w:rFonts w:ascii="Times New Roman" w:eastAsia="Times New Roman" w:hAnsi="Times New Roman" w:cs="Times New Roman"/>
          <w:color w:val="000000"/>
          <w:sz w:val="24"/>
          <w:szCs w:val="24"/>
          <w:lang w:eastAsia="ru-RU"/>
        </w:rPr>
        <w:t>, </w:t>
      </w:r>
      <w:r w:rsidRPr="00AE3D8F">
        <w:rPr>
          <w:rFonts w:ascii="Times New Roman" w:eastAsia="Times New Roman" w:hAnsi="Times New Roman" w:cs="Times New Roman"/>
          <w:color w:val="000000"/>
          <w:sz w:val="24"/>
          <w:szCs w:val="24"/>
          <w:lang w:val="en-US" w:eastAsia="ru-RU"/>
        </w:rPr>
        <w:t>IV</w:t>
      </w:r>
      <w:r w:rsidRPr="00AE3D8F">
        <w:rPr>
          <w:rFonts w:ascii="Times New Roman" w:eastAsia="Times New Roman" w:hAnsi="Times New Roman" w:cs="Times New Roman"/>
          <w:color w:val="000000"/>
          <w:sz w:val="24"/>
          <w:szCs w:val="24"/>
          <w:lang w:eastAsia="ru-RU"/>
        </w:rPr>
        <w:t> и </w:t>
      </w:r>
      <w:r w:rsidRPr="00AE3D8F">
        <w:rPr>
          <w:rFonts w:ascii="Times New Roman" w:eastAsia="Times New Roman" w:hAnsi="Times New Roman" w:cs="Times New Roman"/>
          <w:color w:val="000000"/>
          <w:sz w:val="24"/>
          <w:szCs w:val="24"/>
          <w:lang w:val="en-US" w:eastAsia="ru-RU"/>
        </w:rPr>
        <w:t>V</w:t>
      </w:r>
      <w:r w:rsidRPr="00AE3D8F">
        <w:rPr>
          <w:rFonts w:ascii="Times New Roman" w:eastAsia="Times New Roman" w:hAnsi="Times New Roman" w:cs="Times New Roman"/>
          <w:color w:val="000000"/>
          <w:sz w:val="24"/>
          <w:szCs w:val="24"/>
          <w:lang w:eastAsia="ru-RU"/>
        </w:rPr>
        <w:t> степеней огнестойкости.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Порядок определения степени огнестойкости зданий, сооружений, строений и пожарных отсеков устанавливается статьей 87 настоящего Федерального закона.</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31. </w:t>
      </w:r>
      <w:r w:rsidRPr="00AE3D8F">
        <w:rPr>
          <w:rFonts w:ascii="Times New Roman" w:eastAsia="Times New Roman" w:hAnsi="Times New Roman" w:cs="Times New Roman"/>
          <w:b/>
          <w:bCs/>
          <w:color w:val="000000"/>
          <w:sz w:val="24"/>
          <w:szCs w:val="24"/>
          <w:lang w:eastAsia="ru-RU"/>
        </w:rPr>
        <w:t>Классификация зданий, сооружений, строений и пожарных отсеков по конструктивной пожарной 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Здания, сооружения, строения и пожарные отсеки по конструктивной пожарной опасности подразделяются на классы С0, С1, С2 и С3.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Порядок определения класса конструктивной пожарной опасности зданий, сооружений, строений и пожарных отсеков устанавливается статьей 87 настоящего Федерального закона.</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32. </w:t>
      </w:r>
      <w:r w:rsidRPr="00AE3D8F">
        <w:rPr>
          <w:rFonts w:ascii="Times New Roman" w:eastAsia="Times New Roman" w:hAnsi="Times New Roman" w:cs="Times New Roman"/>
          <w:b/>
          <w:bCs/>
          <w:color w:val="000000"/>
          <w:sz w:val="24"/>
          <w:szCs w:val="24"/>
          <w:lang w:eastAsia="ru-RU"/>
        </w:rPr>
        <w:t>Классификация зданий, сооружений, строений и пожарных отсеков по функциональной пожарной 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Здания (сооружения, строения, пожарные отсеки и части зданий, сооружений, строений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строении, возможности пребывания их в состоянии сна подразделяются на: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Ф1 – здания, предназначенные для постоянного проживания и временного пребывания людей, в том числе: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а) Ф1.1 – здания детских дошкольных образовательных учреждений, специализированных домов престарелых и инвалидов (неквартирные), больницы, спальные корпуса образовательных учреждений интернатного типа</w:t>
      </w:r>
      <w:r w:rsidRPr="00AE3D8F">
        <w:rPr>
          <w:rFonts w:ascii="Times New Roman" w:eastAsia="Times New Roman" w:hAnsi="Times New Roman" w:cs="Times New Roman"/>
          <w:color w:val="0000FF"/>
          <w:sz w:val="24"/>
          <w:szCs w:val="24"/>
          <w:lang w:eastAsia="ru-RU"/>
        </w:rPr>
        <w:t> </w:t>
      </w:r>
      <w:r w:rsidRPr="00AE3D8F">
        <w:rPr>
          <w:rFonts w:ascii="Times New Roman" w:eastAsia="Times New Roman" w:hAnsi="Times New Roman" w:cs="Times New Roman"/>
          <w:color w:val="000000"/>
          <w:sz w:val="24"/>
          <w:szCs w:val="24"/>
          <w:lang w:eastAsia="ru-RU"/>
        </w:rPr>
        <w:t>и детских учреждений;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б) Ф1.2 – гостиницы, общежития, спальные корпуса санаториев и домов отдыха общего типа, кемпингов, мотелей и пансионатов;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в) Ф1.3 – многоквартирные жилые дома;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 Ф1.4 – одноквартирные жилые дома, в том числе блокированные;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Ф2 – здания зрелищных и культурно-просветительных учреждений, в том числе: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б) Ф2.2 – музеи, выставки, танцевальные залы и другие подобные учреждения в закрытых помещениях;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в) Ф2.3 – здания учреждений, указанные в подпункте "а" настоящего пункта, на открытом воздухе;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 Ф2.4 – здания учреждений, указанные в подпункте "б" настоящего пункта, на открытом воздухе;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Ф3 – здания организаций по обслуживанию населения, в том числе: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а) Ф3.1 – здания организаций торговли;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б) Ф3.2 – здания организаций общественного питания;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в) Ф3.3 – вокзалы;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 Ф3.4 – поликлиники и амбулатории;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д) Ф3.5 – помещения для посетителей организаций бытового и коммунального обслуживания с нерасчетным числом посадочных мест для посетителей;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4) Ф4 – здания научных и образовательных учреждений, научных и проектных организаций, органов управления учреждений, в том числе: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а) Ф4.1 – здания общеобразовательных учреждений, образовательных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б) Ф4.2 – здания образовательных учреждений высшего профессионального образования и дополнительного профессионального образования (повышения квалификации) специалистов;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 Ф4.4 – здания пожарных депо;</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Ф5 – здания производственного или складского назначения, в том числе: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а) Ф5.1 – производственные здания, сооружения, строения, производственные и лабораторные помещения, мастерские;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б) Ф5.2 – складские здания, сооружения, строения, стоянки для автомобилей без технического обслуживания и ремонта, книгохранилища, архивы, складские помещения;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в) Ф5.3 – здания сельскохозяйственного назначения.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Правила отнесения зданий, сооружений, строений и пожарных отсеков к классам по конструктивной пожарной опасности определяются в нормативных документах по пожарной безопасности.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33.</w:t>
      </w:r>
      <w:r w:rsidRPr="00AE3D8F">
        <w:rPr>
          <w:rFonts w:ascii="Times New Roman" w:eastAsia="Times New Roman" w:hAnsi="Times New Roman" w:cs="Times New Roman"/>
          <w:b/>
          <w:bCs/>
          <w:color w:val="000000"/>
          <w:sz w:val="24"/>
          <w:szCs w:val="24"/>
          <w:lang w:eastAsia="ru-RU"/>
        </w:rPr>
        <w:t> Классификация зданий пожарных депо</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I – пожарные депо на 6, 8, 10 и 12 автомобилей для охраны городских поселений;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II – пожарные депо на 2, 4 и 6 автомобилей для охраны городских поселений;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III – пожарные депо на 6, 8, 10 и 12 автомобилей для охраны организаций;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IV – пожарные депо на 2, 4 и 6 автомобилей для охраны организаций;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V – пожарные депо на 1, 2, 3 и 4 автомобиля для охраны сельских поселений.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Глава 10. </w:t>
      </w:r>
      <w:r w:rsidRPr="00AE3D8F">
        <w:rPr>
          <w:rFonts w:ascii="Times New Roman" w:eastAsia="Times New Roman" w:hAnsi="Times New Roman" w:cs="Times New Roman"/>
          <w:b/>
          <w:bCs/>
          <w:color w:val="000000"/>
          <w:sz w:val="24"/>
          <w:szCs w:val="24"/>
          <w:lang w:eastAsia="ru-RU"/>
        </w:rPr>
        <w:t>Пожарно-техническая классификация строительных конструкций и противопожарных преград</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34. </w:t>
      </w:r>
      <w:r w:rsidRPr="00AE3D8F">
        <w:rPr>
          <w:rFonts w:ascii="Times New Roman" w:eastAsia="Times New Roman" w:hAnsi="Times New Roman" w:cs="Times New Roman"/>
          <w:b/>
          <w:bCs/>
          <w:color w:val="000000"/>
          <w:sz w:val="24"/>
          <w:szCs w:val="24"/>
          <w:lang w:eastAsia="ru-RU"/>
        </w:rPr>
        <w:t>Цель классификации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Строительные конструкции классифицируются по огнестойкости для установления возможности их применения в зданиях, сооружениях, строениях и пожарных отсеках определенной степени огнестойкости или для определения степени огнестойкости зданий, сооружений, строений  и пожарных отсеков.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Статья 35. </w:t>
      </w:r>
      <w:r w:rsidRPr="00AE3D8F">
        <w:rPr>
          <w:rFonts w:ascii="Times New Roman" w:eastAsia="Times New Roman" w:hAnsi="Times New Roman" w:cs="Times New Roman"/>
          <w:b/>
          <w:bCs/>
          <w:color w:val="000000"/>
          <w:sz w:val="24"/>
          <w:szCs w:val="24"/>
          <w:lang w:eastAsia="ru-RU"/>
        </w:rPr>
        <w:t>Классификация строительных конструкций по огнестойкости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Строительные конструкции зданий, сооружений и строений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ненормируемый;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не менее 15 минут;</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не менее 30 минут;</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не менее 45 минут;</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не менее 60 минут;</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не менее 90 минут;</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не менее 120 минут;</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не менее 150 минут;</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9) не менее 180 минут;</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10) не менее 240 минут;</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11) не менее 360 минут.</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потеря несущей способности (</w:t>
      </w:r>
      <w:r w:rsidRPr="00AE3D8F">
        <w:rPr>
          <w:rFonts w:ascii="Times New Roman" w:eastAsia="Times New Roman" w:hAnsi="Times New Roman" w:cs="Times New Roman"/>
          <w:color w:val="000000"/>
          <w:sz w:val="24"/>
          <w:szCs w:val="24"/>
          <w:lang w:val="en-US" w:eastAsia="ru-RU"/>
        </w:rPr>
        <w:t>R</w:t>
      </w:r>
      <w:r w:rsidRPr="00AE3D8F">
        <w:rPr>
          <w:rFonts w:ascii="Times New Roman" w:eastAsia="Times New Roman" w:hAnsi="Times New Roman" w:cs="Times New Roman"/>
          <w:color w:val="000000"/>
          <w:sz w:val="24"/>
          <w:szCs w:val="24"/>
          <w:lang w:eastAsia="ru-RU"/>
        </w:rPr>
        <w:t>);</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потеря целостности (Е);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потеря теплоизолирующей способности вследствие повышения температуры на необогреваемой поверхности конструкции до предельных значений (</w:t>
      </w:r>
      <w:r w:rsidRPr="00AE3D8F">
        <w:rPr>
          <w:rFonts w:ascii="Times New Roman" w:eastAsia="Times New Roman" w:hAnsi="Times New Roman" w:cs="Times New Roman"/>
          <w:color w:val="000000"/>
          <w:sz w:val="24"/>
          <w:szCs w:val="24"/>
          <w:lang w:val="en-US" w:eastAsia="ru-RU"/>
        </w:rPr>
        <w:t>I</w:t>
      </w:r>
      <w:r w:rsidRPr="00AE3D8F">
        <w:rPr>
          <w:rFonts w:ascii="Times New Roman" w:eastAsia="Times New Roman" w:hAnsi="Times New Roman" w:cs="Times New Roman"/>
          <w:color w:val="000000"/>
          <w:sz w:val="24"/>
          <w:szCs w:val="24"/>
          <w:lang w:eastAsia="ru-RU"/>
        </w:rPr>
        <w:t>) или достижения предельной величины плотности теплового потока на нормируемом расстоянии от необогреваемой поверхности конструкции (</w:t>
      </w:r>
      <w:r w:rsidRPr="00AE3D8F">
        <w:rPr>
          <w:rFonts w:ascii="Times New Roman" w:eastAsia="Times New Roman" w:hAnsi="Times New Roman" w:cs="Times New Roman"/>
          <w:color w:val="000000"/>
          <w:sz w:val="24"/>
          <w:szCs w:val="24"/>
          <w:lang w:val="en-US" w:eastAsia="ru-RU"/>
        </w:rPr>
        <w:t>W</w:t>
      </w:r>
      <w:r w:rsidRPr="00AE3D8F">
        <w:rPr>
          <w:rFonts w:ascii="Times New Roman" w:eastAsia="Times New Roman" w:hAnsi="Times New Roman" w:cs="Times New Roman"/>
          <w:color w:val="000000"/>
          <w:sz w:val="24"/>
          <w:szCs w:val="24"/>
          <w:lang w:eastAsia="ru-RU"/>
        </w:rPr>
        <w:t>).</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Предел огнестойкости для заполнения проемов в противопожарных преградах наступает при потере целостности (Е), теплоизолирующей способности (</w:t>
      </w:r>
      <w:r w:rsidRPr="00AE3D8F">
        <w:rPr>
          <w:rFonts w:ascii="Times New Roman" w:eastAsia="Times New Roman" w:hAnsi="Times New Roman" w:cs="Times New Roman"/>
          <w:color w:val="000000"/>
          <w:sz w:val="24"/>
          <w:szCs w:val="24"/>
          <w:lang w:val="en-US" w:eastAsia="ru-RU"/>
        </w:rPr>
        <w:t>I</w:t>
      </w:r>
      <w:r w:rsidRPr="00AE3D8F">
        <w:rPr>
          <w:rFonts w:ascii="Times New Roman" w:eastAsia="Times New Roman" w:hAnsi="Times New Roman" w:cs="Times New Roman"/>
          <w:color w:val="000000"/>
          <w:sz w:val="24"/>
          <w:szCs w:val="24"/>
          <w:lang w:eastAsia="ru-RU"/>
        </w:rPr>
        <w:t>), достижении предельной величины плотности теплового потока (</w:t>
      </w:r>
      <w:r w:rsidRPr="00AE3D8F">
        <w:rPr>
          <w:rFonts w:ascii="Times New Roman" w:eastAsia="Times New Roman" w:hAnsi="Times New Roman" w:cs="Times New Roman"/>
          <w:color w:val="000000"/>
          <w:sz w:val="24"/>
          <w:szCs w:val="24"/>
          <w:lang w:val="en-US" w:eastAsia="ru-RU"/>
        </w:rPr>
        <w:t>W</w:t>
      </w:r>
      <w:r w:rsidRPr="00AE3D8F">
        <w:rPr>
          <w:rFonts w:ascii="Times New Roman" w:eastAsia="Times New Roman" w:hAnsi="Times New Roman" w:cs="Times New Roman"/>
          <w:color w:val="000000"/>
          <w:sz w:val="24"/>
          <w:szCs w:val="24"/>
          <w:lang w:eastAsia="ru-RU"/>
        </w:rPr>
        <w:t>) и (или) дымогазонепроницаемости (</w:t>
      </w:r>
      <w:r w:rsidRPr="00AE3D8F">
        <w:rPr>
          <w:rFonts w:ascii="Times New Roman" w:eastAsia="Times New Roman" w:hAnsi="Times New Roman" w:cs="Times New Roman"/>
          <w:color w:val="000000"/>
          <w:sz w:val="24"/>
          <w:szCs w:val="24"/>
          <w:lang w:val="en-US" w:eastAsia="ru-RU"/>
        </w:rPr>
        <w:t>S</w:t>
      </w:r>
      <w:r w:rsidRPr="00AE3D8F">
        <w:rPr>
          <w:rFonts w:ascii="Times New Roman" w:eastAsia="Times New Roman" w:hAnsi="Times New Roman" w:cs="Times New Roman"/>
          <w:color w:val="000000"/>
          <w:sz w:val="24"/>
          <w:szCs w:val="24"/>
          <w:lang w:eastAsia="ru-RU"/>
        </w:rPr>
        <w:t>).</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Условные обозначения пределов огнестойкости строительных конструкций содержат буквенные обозначения предельного состояния и группы.</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36. </w:t>
      </w:r>
      <w:r w:rsidRPr="00AE3D8F">
        <w:rPr>
          <w:rFonts w:ascii="Times New Roman" w:eastAsia="Times New Roman" w:hAnsi="Times New Roman" w:cs="Times New Roman"/>
          <w:b/>
          <w:bCs/>
          <w:color w:val="000000"/>
          <w:sz w:val="24"/>
          <w:szCs w:val="24"/>
          <w:lang w:eastAsia="ru-RU"/>
        </w:rPr>
        <w:t>Классификация строительных конструкций по пожарной 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Строительные конструкции по пожарной опасности подразделяются на следующие классы: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непожароопасные (К0);</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малопожароопасные (К1);</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умереннопожароопасные (К2);</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пожароопасные (К3).</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Класс пожарной опасности строительных конструкций определяется в соответствии с  таблицей 6 приложения к настоящему Федеральному закону.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Статья 37. </w:t>
      </w:r>
      <w:r w:rsidRPr="00AE3D8F">
        <w:rPr>
          <w:rFonts w:ascii="Times New Roman" w:eastAsia="Times New Roman" w:hAnsi="Times New Roman" w:cs="Times New Roman"/>
          <w:b/>
          <w:bCs/>
          <w:color w:val="000000"/>
          <w:sz w:val="24"/>
          <w:szCs w:val="24"/>
          <w:lang w:eastAsia="ru-RU"/>
        </w:rPr>
        <w:t>Классификация противопожарных преград</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противопожарные стены;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противопожарные перегородки;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противопожарные перекрытия;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противопожарные разрывы;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противопожарные занавесы, шторы и экраны;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противопожарные водяные завесы;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противопожарные минерализованные полосы.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w:t>
      </w:r>
      <w:r w:rsidRPr="00AE3D8F">
        <w:rPr>
          <w:rFonts w:ascii="Times New Roman" w:eastAsia="Times New Roman" w:hAnsi="Times New Roman" w:cs="Times New Roman"/>
          <w:color w:val="FF0000"/>
          <w:sz w:val="24"/>
          <w:szCs w:val="24"/>
          <w:lang w:eastAsia="ru-RU"/>
        </w:rPr>
        <w:t> </w:t>
      </w:r>
      <w:r w:rsidRPr="00AE3D8F">
        <w:rPr>
          <w:rFonts w:ascii="Times New Roman" w:eastAsia="Times New Roman" w:hAnsi="Times New Roman" w:cs="Times New Roman"/>
          <w:color w:val="000000"/>
          <w:sz w:val="24"/>
          <w:szCs w:val="24"/>
          <w:lang w:eastAsia="ru-RU"/>
        </w:rPr>
        <w:t>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tbl>
      <w:tblPr>
        <w:tblW w:w="0" w:type="auto"/>
        <w:tblCellMar>
          <w:left w:w="0" w:type="dxa"/>
          <w:right w:w="0" w:type="dxa"/>
        </w:tblCellMar>
        <w:tblLook w:val="04A0" w:firstRow="1" w:lastRow="0" w:firstColumn="1" w:lastColumn="0" w:noHBand="0" w:noVBand="1"/>
      </w:tblPr>
      <w:tblGrid>
        <w:gridCol w:w="6194"/>
        <w:gridCol w:w="3377"/>
      </w:tblGrid>
      <w:tr w:rsidR="00AE3D8F" w:rsidRPr="00AE3D8F" w:rsidTr="00AE3D8F">
        <w:trPr>
          <w:cantSplit/>
        </w:trPr>
        <w:tc>
          <w:tcPr>
            <w:tcW w:w="6345" w:type="dxa"/>
            <w:tcMar>
              <w:top w:w="0" w:type="dxa"/>
              <w:left w:w="108" w:type="dxa"/>
              <w:bottom w:w="0" w:type="dxa"/>
              <w:right w:w="108" w:type="dxa"/>
            </w:tcMar>
            <w:hideMark/>
          </w:tcPr>
          <w:p w:rsidR="00AE3D8F" w:rsidRPr="00AE3D8F" w:rsidRDefault="00AE3D8F" w:rsidP="00AE3D8F">
            <w:pPr>
              <w:spacing w:after="0" w:line="240" w:lineRule="auto"/>
              <w:ind w:firstLine="709"/>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 стены</w:t>
            </w:r>
          </w:p>
        </w:tc>
        <w:tc>
          <w:tcPr>
            <w:tcW w:w="3453" w:type="dxa"/>
            <w:tcMar>
              <w:top w:w="0" w:type="dxa"/>
              <w:left w:w="108" w:type="dxa"/>
              <w:bottom w:w="0" w:type="dxa"/>
              <w:right w:w="108" w:type="dxa"/>
            </w:tcMar>
            <w:hideMark/>
          </w:tcPr>
          <w:p w:rsidR="00AE3D8F" w:rsidRPr="00AE3D8F" w:rsidRDefault="00AE3D8F" w:rsidP="00AE3D8F">
            <w:pPr>
              <w:spacing w:after="0" w:line="240" w:lineRule="auto"/>
              <w:ind w:firstLine="709"/>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1-й или 2-й тип;</w:t>
            </w:r>
          </w:p>
        </w:tc>
      </w:tr>
      <w:tr w:rsidR="00AE3D8F" w:rsidRPr="00AE3D8F" w:rsidTr="00AE3D8F">
        <w:trPr>
          <w:cantSplit/>
        </w:trPr>
        <w:tc>
          <w:tcPr>
            <w:tcW w:w="6345" w:type="dxa"/>
            <w:tcMar>
              <w:top w:w="0" w:type="dxa"/>
              <w:left w:w="108" w:type="dxa"/>
              <w:bottom w:w="0" w:type="dxa"/>
              <w:right w:w="108" w:type="dxa"/>
            </w:tcMar>
            <w:hideMark/>
          </w:tcPr>
          <w:p w:rsidR="00AE3D8F" w:rsidRPr="00AE3D8F" w:rsidRDefault="00AE3D8F" w:rsidP="00AE3D8F">
            <w:pPr>
              <w:spacing w:after="0" w:line="240" w:lineRule="auto"/>
              <w:ind w:firstLine="709"/>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 перегородки</w:t>
            </w:r>
          </w:p>
        </w:tc>
        <w:tc>
          <w:tcPr>
            <w:tcW w:w="3453" w:type="dxa"/>
            <w:tcMar>
              <w:top w:w="0" w:type="dxa"/>
              <w:left w:w="108" w:type="dxa"/>
              <w:bottom w:w="0" w:type="dxa"/>
              <w:right w:w="108" w:type="dxa"/>
            </w:tcMar>
            <w:hideMark/>
          </w:tcPr>
          <w:p w:rsidR="00AE3D8F" w:rsidRPr="00AE3D8F" w:rsidRDefault="00AE3D8F" w:rsidP="00AE3D8F">
            <w:pPr>
              <w:spacing w:after="0" w:line="240" w:lineRule="auto"/>
              <w:ind w:firstLine="709"/>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1-й или 2-й тип;</w:t>
            </w:r>
          </w:p>
        </w:tc>
      </w:tr>
      <w:tr w:rsidR="00AE3D8F" w:rsidRPr="00AE3D8F" w:rsidTr="00AE3D8F">
        <w:trPr>
          <w:cantSplit/>
        </w:trPr>
        <w:tc>
          <w:tcPr>
            <w:tcW w:w="6345" w:type="dxa"/>
            <w:tcMar>
              <w:top w:w="0" w:type="dxa"/>
              <w:left w:w="108" w:type="dxa"/>
              <w:bottom w:w="0" w:type="dxa"/>
              <w:right w:w="108" w:type="dxa"/>
            </w:tcMar>
            <w:hideMark/>
          </w:tcPr>
          <w:p w:rsidR="00AE3D8F" w:rsidRPr="00AE3D8F" w:rsidRDefault="00AE3D8F" w:rsidP="00AE3D8F">
            <w:pPr>
              <w:spacing w:after="0" w:line="240" w:lineRule="auto"/>
              <w:ind w:firstLine="709"/>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 перекрытия</w:t>
            </w:r>
          </w:p>
        </w:tc>
        <w:tc>
          <w:tcPr>
            <w:tcW w:w="3453" w:type="dxa"/>
            <w:tcMar>
              <w:top w:w="0" w:type="dxa"/>
              <w:left w:w="108" w:type="dxa"/>
              <w:bottom w:w="0" w:type="dxa"/>
              <w:right w:w="108" w:type="dxa"/>
            </w:tcMar>
            <w:hideMark/>
          </w:tcPr>
          <w:p w:rsidR="00AE3D8F" w:rsidRPr="00AE3D8F" w:rsidRDefault="00AE3D8F" w:rsidP="00AE3D8F">
            <w:pPr>
              <w:spacing w:after="0" w:line="240" w:lineRule="auto"/>
              <w:ind w:firstLine="709"/>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  2,  3 или 4-й тип;</w:t>
            </w:r>
          </w:p>
        </w:tc>
      </w:tr>
      <w:tr w:rsidR="00AE3D8F" w:rsidRPr="00AE3D8F" w:rsidTr="00AE3D8F">
        <w:trPr>
          <w:cantSplit/>
        </w:trPr>
        <w:tc>
          <w:tcPr>
            <w:tcW w:w="6345" w:type="dxa"/>
            <w:tcMar>
              <w:top w:w="0" w:type="dxa"/>
              <w:left w:w="108" w:type="dxa"/>
              <w:bottom w:w="0" w:type="dxa"/>
              <w:right w:w="108" w:type="dxa"/>
            </w:tcMar>
            <w:hideMark/>
          </w:tcPr>
          <w:p w:rsidR="00AE3D8F" w:rsidRPr="00AE3D8F" w:rsidRDefault="00AE3D8F" w:rsidP="00AE3D8F">
            <w:pPr>
              <w:spacing w:after="0" w:line="240" w:lineRule="auto"/>
              <w:ind w:firstLine="709"/>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 двери, ворота, люки, клапаны, экраны, шторы</w:t>
            </w:r>
          </w:p>
        </w:tc>
        <w:tc>
          <w:tcPr>
            <w:tcW w:w="3453" w:type="dxa"/>
            <w:tcMar>
              <w:top w:w="0" w:type="dxa"/>
              <w:left w:w="108" w:type="dxa"/>
              <w:bottom w:w="0" w:type="dxa"/>
              <w:right w:w="108" w:type="dxa"/>
            </w:tcMar>
            <w:hideMark/>
          </w:tcPr>
          <w:p w:rsidR="00AE3D8F" w:rsidRPr="00AE3D8F" w:rsidRDefault="00AE3D8F" w:rsidP="00AE3D8F">
            <w:pPr>
              <w:spacing w:after="0" w:line="240" w:lineRule="auto"/>
              <w:ind w:firstLine="709"/>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  2  или 3-й тип;</w:t>
            </w:r>
          </w:p>
        </w:tc>
      </w:tr>
      <w:tr w:rsidR="00AE3D8F" w:rsidRPr="00AE3D8F" w:rsidTr="00AE3D8F">
        <w:trPr>
          <w:cantSplit/>
        </w:trPr>
        <w:tc>
          <w:tcPr>
            <w:tcW w:w="6345" w:type="dxa"/>
            <w:tcMar>
              <w:top w:w="0" w:type="dxa"/>
              <w:left w:w="108" w:type="dxa"/>
              <w:bottom w:w="0" w:type="dxa"/>
              <w:right w:w="108" w:type="dxa"/>
            </w:tcMar>
            <w:hideMark/>
          </w:tcPr>
          <w:p w:rsidR="00AE3D8F" w:rsidRPr="00AE3D8F" w:rsidRDefault="00AE3D8F" w:rsidP="00AE3D8F">
            <w:pPr>
              <w:spacing w:after="0" w:line="240" w:lineRule="auto"/>
              <w:ind w:firstLine="709"/>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 окна</w:t>
            </w:r>
          </w:p>
        </w:tc>
        <w:tc>
          <w:tcPr>
            <w:tcW w:w="3453" w:type="dxa"/>
            <w:tcMar>
              <w:top w:w="0" w:type="dxa"/>
              <w:left w:w="108" w:type="dxa"/>
              <w:bottom w:w="0" w:type="dxa"/>
              <w:right w:w="108" w:type="dxa"/>
            </w:tcMar>
            <w:hideMark/>
          </w:tcPr>
          <w:p w:rsidR="00AE3D8F" w:rsidRPr="00AE3D8F" w:rsidRDefault="00AE3D8F" w:rsidP="00AE3D8F">
            <w:pPr>
              <w:spacing w:after="0" w:line="240" w:lineRule="auto"/>
              <w:ind w:firstLine="709"/>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  2 или 3-й тип;</w:t>
            </w:r>
          </w:p>
        </w:tc>
      </w:tr>
      <w:tr w:rsidR="00AE3D8F" w:rsidRPr="00AE3D8F" w:rsidTr="00AE3D8F">
        <w:trPr>
          <w:cantSplit/>
        </w:trPr>
        <w:tc>
          <w:tcPr>
            <w:tcW w:w="6345" w:type="dxa"/>
            <w:tcMar>
              <w:top w:w="0" w:type="dxa"/>
              <w:left w:w="108" w:type="dxa"/>
              <w:bottom w:w="0" w:type="dxa"/>
              <w:right w:w="108" w:type="dxa"/>
            </w:tcMar>
            <w:hideMark/>
          </w:tcPr>
          <w:p w:rsidR="00AE3D8F" w:rsidRPr="00AE3D8F" w:rsidRDefault="00AE3D8F" w:rsidP="00AE3D8F">
            <w:pPr>
              <w:spacing w:after="0" w:line="240" w:lineRule="auto"/>
              <w:ind w:firstLine="709"/>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6) занавесы</w:t>
            </w:r>
          </w:p>
        </w:tc>
        <w:tc>
          <w:tcPr>
            <w:tcW w:w="3453" w:type="dxa"/>
            <w:tcMar>
              <w:top w:w="0" w:type="dxa"/>
              <w:left w:w="108" w:type="dxa"/>
              <w:bottom w:w="0" w:type="dxa"/>
              <w:right w:w="108" w:type="dxa"/>
            </w:tcMar>
            <w:hideMark/>
          </w:tcPr>
          <w:p w:rsidR="00AE3D8F" w:rsidRPr="00AE3D8F" w:rsidRDefault="00AE3D8F" w:rsidP="00AE3D8F">
            <w:pPr>
              <w:spacing w:after="0" w:line="240" w:lineRule="auto"/>
              <w:ind w:firstLine="709"/>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1-й тип;</w:t>
            </w:r>
          </w:p>
        </w:tc>
      </w:tr>
      <w:tr w:rsidR="00AE3D8F" w:rsidRPr="00AE3D8F" w:rsidTr="00AE3D8F">
        <w:trPr>
          <w:cantSplit/>
        </w:trPr>
        <w:tc>
          <w:tcPr>
            <w:tcW w:w="6345" w:type="dxa"/>
            <w:tcMar>
              <w:top w:w="0" w:type="dxa"/>
              <w:left w:w="108" w:type="dxa"/>
              <w:bottom w:w="0" w:type="dxa"/>
              <w:right w:w="108" w:type="dxa"/>
            </w:tcMar>
            <w:hideMark/>
          </w:tcPr>
          <w:p w:rsidR="00AE3D8F" w:rsidRPr="00AE3D8F" w:rsidRDefault="00AE3D8F" w:rsidP="00AE3D8F">
            <w:pPr>
              <w:spacing w:after="0" w:line="240" w:lineRule="auto"/>
              <w:ind w:firstLine="709"/>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7) тамбур-шлюзы</w:t>
            </w:r>
          </w:p>
        </w:tc>
        <w:tc>
          <w:tcPr>
            <w:tcW w:w="3453" w:type="dxa"/>
            <w:tcMar>
              <w:top w:w="0" w:type="dxa"/>
              <w:left w:w="108" w:type="dxa"/>
              <w:bottom w:w="0" w:type="dxa"/>
              <w:right w:w="108" w:type="dxa"/>
            </w:tcMar>
            <w:hideMark/>
          </w:tcPr>
          <w:p w:rsidR="00AE3D8F" w:rsidRPr="00AE3D8F" w:rsidRDefault="00AE3D8F" w:rsidP="00AE3D8F">
            <w:pPr>
              <w:spacing w:after="0" w:line="240" w:lineRule="auto"/>
              <w:ind w:firstLine="709"/>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1-й или 2-й тип.</w:t>
            </w:r>
          </w:p>
        </w:tc>
      </w:tr>
    </w:tbl>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статьей 88 настоящего Федерального закона.</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Глава 11. </w:t>
      </w:r>
      <w:r w:rsidRPr="00AE3D8F">
        <w:rPr>
          <w:rFonts w:ascii="Times New Roman" w:eastAsia="Times New Roman" w:hAnsi="Times New Roman" w:cs="Times New Roman"/>
          <w:b/>
          <w:bCs/>
          <w:color w:val="000000"/>
          <w:sz w:val="24"/>
          <w:szCs w:val="24"/>
          <w:lang w:eastAsia="ru-RU"/>
        </w:rPr>
        <w:t>Пожарно-техническая классификация лестниц и лестничных клеток</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38. </w:t>
      </w:r>
      <w:r w:rsidRPr="00AE3D8F">
        <w:rPr>
          <w:rFonts w:ascii="Times New Roman" w:eastAsia="Times New Roman" w:hAnsi="Times New Roman" w:cs="Times New Roman"/>
          <w:b/>
          <w:bCs/>
          <w:color w:val="000000"/>
          <w:sz w:val="24"/>
          <w:szCs w:val="24"/>
          <w:lang w:eastAsia="ru-RU"/>
        </w:rPr>
        <w:t>Цель классификации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39. </w:t>
      </w:r>
      <w:r w:rsidRPr="00AE3D8F">
        <w:rPr>
          <w:rFonts w:ascii="Times New Roman" w:eastAsia="Times New Roman" w:hAnsi="Times New Roman" w:cs="Times New Roman"/>
          <w:b/>
          <w:bCs/>
          <w:color w:val="000000"/>
          <w:sz w:val="24"/>
          <w:szCs w:val="24"/>
          <w:lang w:eastAsia="ru-RU"/>
        </w:rPr>
        <w:t>Классификация лестниц</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Лестницы, предназначенные для эвакуации людей из зданий,  сооружений и строений при пожаре, подразделяются на следующие типы: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внутренние лестницы, размещаемые на лестничных клетках;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внутренние открытые лестницы;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наружные открытые лестницы.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П1 – вертикальные лестницы;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П2 – маршевые лестницы с уклоном не более 6:1.</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40.</w:t>
      </w:r>
      <w:r w:rsidRPr="00AE3D8F">
        <w:rPr>
          <w:rFonts w:ascii="Times New Roman" w:eastAsia="Times New Roman" w:hAnsi="Times New Roman" w:cs="Times New Roman"/>
          <w:b/>
          <w:bCs/>
          <w:color w:val="000000"/>
          <w:sz w:val="24"/>
          <w:szCs w:val="24"/>
          <w:lang w:eastAsia="ru-RU"/>
        </w:rPr>
        <w:t> Классификация лестничных клеток</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Лестничные клетки в зависимости от степени их защиты от задымления при пожаре подразделяются на следующие типы: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обычные лестничные клетки;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2) незадымляемые лестничные клетки.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Обычные лестничные клетки в зависимости от способа освещения подразделяются на следующие типы: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Л1 – лестничные клетки с естественным освещением через остекленные или открытые проемы в наружных стенах на каждом этаже;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Л2 – лестничные клетки с естественным освещением через остекленные или открытые проемы в покрытии.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Незадымляемые лестничные клетки в зависимости от способа защиты от задымления при пожаре подразделяются на следующие типы: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Н1 – лестничные клетки с входом на лестничную клетку с этажа через незадымляемую наружную воздушную зону по открытым переходам;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Н2 – лестничные клетки с подпором воздуха на лестничную клетку при пожаре;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Глава 12. </w:t>
      </w:r>
      <w:r w:rsidRPr="00AE3D8F">
        <w:rPr>
          <w:rFonts w:ascii="Times New Roman" w:eastAsia="Times New Roman" w:hAnsi="Times New Roman" w:cs="Times New Roman"/>
          <w:b/>
          <w:bCs/>
          <w:color w:val="000000"/>
          <w:sz w:val="24"/>
          <w:szCs w:val="24"/>
          <w:lang w:eastAsia="ru-RU"/>
        </w:rPr>
        <w:t>Классификация пожарной техники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41.</w:t>
      </w:r>
      <w:r w:rsidRPr="00AE3D8F">
        <w:rPr>
          <w:rFonts w:ascii="Times New Roman" w:eastAsia="Times New Roman" w:hAnsi="Times New Roman" w:cs="Times New Roman"/>
          <w:b/>
          <w:bCs/>
          <w:color w:val="000000"/>
          <w:sz w:val="24"/>
          <w:szCs w:val="24"/>
          <w:lang w:eastAsia="ru-RU"/>
        </w:rPr>
        <w:t> Цель классификации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42.</w:t>
      </w:r>
      <w:r w:rsidRPr="00AE3D8F">
        <w:rPr>
          <w:rFonts w:ascii="Times New Roman" w:eastAsia="Times New Roman" w:hAnsi="Times New Roman" w:cs="Times New Roman"/>
          <w:b/>
          <w:bCs/>
          <w:color w:val="000000"/>
          <w:sz w:val="24"/>
          <w:szCs w:val="24"/>
          <w:lang w:eastAsia="ru-RU"/>
        </w:rPr>
        <w:t> Классификация пожарной техники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Пожарная техника в зависимости от назначения и области применения подразделяется на следующие типы: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первичные средства пожаротушения;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мобильные средства пожаротушения;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установки пожаротушения;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средства пожарной автоматики;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пожарное оборудование;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средства индивидуальной защиты и спасения людей при пожаре;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пожарный инструмент (механизированный и немеханизированный);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пожарные сигнализация, связь и оповещение.</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43.</w:t>
      </w:r>
      <w:r w:rsidRPr="00AE3D8F">
        <w:rPr>
          <w:rFonts w:ascii="Times New Roman" w:eastAsia="Times New Roman" w:hAnsi="Times New Roman" w:cs="Times New Roman"/>
          <w:b/>
          <w:bCs/>
          <w:color w:val="000000"/>
          <w:sz w:val="24"/>
          <w:szCs w:val="24"/>
          <w:lang w:eastAsia="ru-RU"/>
        </w:rPr>
        <w:t> Классификация и область применения первичных средств пожаротушения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переносные и передвижные огнетушители;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пожарные краны и средства обеспечения их использования;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пожарный инвентарь;</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покрывала для изоляции очага возгорания.</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44. </w:t>
      </w:r>
      <w:r w:rsidRPr="00AE3D8F">
        <w:rPr>
          <w:rFonts w:ascii="Times New Roman" w:eastAsia="Times New Roman" w:hAnsi="Times New Roman" w:cs="Times New Roman"/>
          <w:b/>
          <w:bCs/>
          <w:color w:val="000000"/>
          <w:sz w:val="24"/>
          <w:szCs w:val="24"/>
          <w:lang w:eastAsia="ru-RU"/>
        </w:rPr>
        <w:t>Классификация мобильных средств пожаротушения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Мобильные средства пожаротушения подразделяются на следующие типы: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пожарные автомобили (основные и специальные);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2) пожарные самолеты, вертолеты;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пожарные поезда;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пожарные суда;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пожарные мотопомпы;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приспособленные технические средства (тягачи, прицепы и трактора).</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45. </w:t>
      </w:r>
      <w:r w:rsidRPr="00AE3D8F">
        <w:rPr>
          <w:rFonts w:ascii="Times New Roman" w:eastAsia="Times New Roman" w:hAnsi="Times New Roman" w:cs="Times New Roman"/>
          <w:b/>
          <w:bCs/>
          <w:color w:val="000000"/>
          <w:sz w:val="24"/>
          <w:szCs w:val="24"/>
          <w:lang w:eastAsia="ru-RU"/>
        </w:rPr>
        <w:t>Классификация установок пожаротушения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и модульные, по степени автоматизации – на автоматические, автоматизированные и ручные, по виду огнетушащего вещества – на водяные,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реализацию эффективных технологий пожаротушения, оптимальную инерционность, минимально вредное воздействие на защищаемое оборудование;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необходимую интенсивность орошения или удельный расход огнетушащего вещества;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тушение пожара в целях его ликвидации или локализации в течение времени, необходимого для введения в действие оперативных сил и средств;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требуемую надежность функционирования.</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46. </w:t>
      </w:r>
      <w:r w:rsidRPr="00AE3D8F">
        <w:rPr>
          <w:rFonts w:ascii="Times New Roman" w:eastAsia="Times New Roman" w:hAnsi="Times New Roman" w:cs="Times New Roman"/>
          <w:b/>
          <w:bCs/>
          <w:color w:val="000000"/>
          <w:sz w:val="24"/>
          <w:szCs w:val="24"/>
          <w:lang w:eastAsia="ru-RU"/>
        </w:rPr>
        <w:t>Классификация средств пожарной автоматики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извещатели пожарные;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приборы приемно-контрольные пожарные;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приборы управления пожарные;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технические средства оповещения и управления эвакуацией пожарные;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системы передачи извещений о пожаре;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другие приборы и оборудование для построения систем пожарной автоматики.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47.</w:t>
      </w:r>
      <w:r w:rsidRPr="00AE3D8F">
        <w:rPr>
          <w:rFonts w:ascii="Times New Roman" w:eastAsia="Times New Roman" w:hAnsi="Times New Roman" w:cs="Times New Roman"/>
          <w:b/>
          <w:bCs/>
          <w:color w:val="000000"/>
          <w:sz w:val="24"/>
          <w:szCs w:val="24"/>
          <w:lang w:eastAsia="ru-RU"/>
        </w:rPr>
        <w:t> Классификация средств индивидуальной защиты и спасения людей при пожаре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 строения.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Средства индивидуальной защиты людей при пожаре подразделяются на: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1) средства индивидуальной защиты органов дыхания и зрения;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средства индивидуальной защиты пожарных.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Средства спасения людей с высоты при пожаре подразделяются на: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индивидуальные средства;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коллективные средства.</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Глава 13. </w:t>
      </w:r>
      <w:r w:rsidRPr="00AE3D8F">
        <w:rPr>
          <w:rFonts w:ascii="Times New Roman" w:eastAsia="Times New Roman" w:hAnsi="Times New Roman" w:cs="Times New Roman"/>
          <w:b/>
          <w:bCs/>
          <w:color w:val="000000"/>
          <w:sz w:val="24"/>
          <w:szCs w:val="24"/>
          <w:lang w:eastAsia="ru-RU"/>
        </w:rPr>
        <w:t>Система предотвращения пожаров</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48.</w:t>
      </w:r>
      <w:r w:rsidRPr="00AE3D8F">
        <w:rPr>
          <w:rFonts w:ascii="Times New Roman" w:eastAsia="Times New Roman" w:hAnsi="Times New Roman" w:cs="Times New Roman"/>
          <w:b/>
          <w:bCs/>
          <w:color w:val="000000"/>
          <w:sz w:val="24"/>
          <w:szCs w:val="24"/>
          <w:lang w:eastAsia="ru-RU"/>
        </w:rPr>
        <w:t> Цель создания систем предотвращения пожаров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Целью создания систем предотвращения пожаров является исключение условий возникновения пожаров.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49. </w:t>
      </w:r>
      <w:r w:rsidRPr="00AE3D8F">
        <w:rPr>
          <w:rFonts w:ascii="Times New Roman" w:eastAsia="Times New Roman" w:hAnsi="Times New Roman" w:cs="Times New Roman"/>
          <w:b/>
          <w:bCs/>
          <w:color w:val="000000"/>
          <w:sz w:val="24"/>
          <w:szCs w:val="24"/>
          <w:lang w:eastAsia="ru-RU"/>
        </w:rPr>
        <w:t>Способы исключения условий образования горючей среды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Исключение условий образования горючей среды должно обеспечиваться одним или несколькими из следующих способов: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применение негорючих веществ и материалов;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ограничение массы и (или) объема горючих веществ и материалов;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изоляция горючей среды от источников зажигания (применение изолированных отсеков, камер, кабин);</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поддержание безопасной концентрации в среде окислителя и (или) горючих веществ;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понижение концентрации окислителя в горючей среде в защищаемом объеме;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поддержание температуры и давления среды, при которых распространение пламени исключается;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механизация и автоматизация технологических процессов, связанных с обращением горючих веществ;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9) установка пожароопасного оборудования в отдельных помещениях или на открытых площадках;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11) удаление из помещений, технологического оборудования и коммуникаций пожароопасных отходов производства, отложений пыли, пуха.</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50. </w:t>
      </w:r>
      <w:r w:rsidRPr="00AE3D8F">
        <w:rPr>
          <w:rFonts w:ascii="Times New Roman" w:eastAsia="Times New Roman" w:hAnsi="Times New Roman" w:cs="Times New Roman"/>
          <w:b/>
          <w:bCs/>
          <w:color w:val="000000"/>
          <w:sz w:val="24"/>
          <w:szCs w:val="24"/>
          <w:lang w:eastAsia="ru-RU"/>
        </w:rPr>
        <w:t>Способы исключения условий образования в горючей среде (или внесения в нее) источников зажигания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Исключение условий образования в горючей среде (или внесения в нее)</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источников зажигания должно достигаться одним или несколькими из следующих способов: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1) применение электрооборудования, соответствующего классу пожароопасной и (или) взрывоопасной зоны, категории и группе взрывоопасной смеси;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применение в конструкции быстродействующих средств защитного отключения электроустановок и других устройств, приводящих к появлению источников зажигания;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применение оборудования и режимов проведения технологического процесса, исключающих образование статического электричества;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устройство молниезащиты зданий, сооружений, строений и оборудования;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поддержание безопасной температуры нагрева веществ, материалов и поверхностей, которые контактируют с горючей средой;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применение способов и устройств ограничения энергии искрового разряда в горючей среде до безопасных значений;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применение искробезопасного инструмента при работе с легковоспламеняющимися жидкостями и горючими газами;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ликвидация условий для теплового, химического и (или) микробиологического самовозгорания обращающихся веществ, материалов и изделий;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9) исключение контакта с воздухом пирофорных веществ;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10) применение устройств, исключающих возможность распространения пламени из одного объема в смежный.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статье 11 настоящего Федерального закона.</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Глава 14. </w:t>
      </w:r>
      <w:r w:rsidRPr="00AE3D8F">
        <w:rPr>
          <w:rFonts w:ascii="Times New Roman" w:eastAsia="Times New Roman" w:hAnsi="Times New Roman" w:cs="Times New Roman"/>
          <w:b/>
          <w:bCs/>
          <w:color w:val="000000"/>
          <w:sz w:val="24"/>
          <w:szCs w:val="24"/>
          <w:lang w:eastAsia="ru-RU"/>
        </w:rPr>
        <w:t>Системы противопожарной защиты</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51.</w:t>
      </w:r>
      <w:r w:rsidRPr="00AE3D8F">
        <w:rPr>
          <w:rFonts w:ascii="Times New Roman" w:eastAsia="Times New Roman" w:hAnsi="Times New Roman" w:cs="Times New Roman"/>
          <w:b/>
          <w:bCs/>
          <w:color w:val="000000"/>
          <w:sz w:val="24"/>
          <w:szCs w:val="24"/>
          <w:lang w:eastAsia="ru-RU"/>
        </w:rPr>
        <w:t> Цель создания систем противопожарной защиты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52.</w:t>
      </w:r>
      <w:r w:rsidRPr="00AE3D8F">
        <w:rPr>
          <w:rFonts w:ascii="Times New Roman" w:eastAsia="Times New Roman" w:hAnsi="Times New Roman" w:cs="Times New Roman"/>
          <w:b/>
          <w:bCs/>
          <w:color w:val="000000"/>
          <w:sz w:val="24"/>
          <w:szCs w:val="24"/>
          <w:lang w:eastAsia="ru-RU"/>
        </w:rPr>
        <w:t> Способы защиты людей и имущества от воздействия опасных факторов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применение объемно-планировочных решений и средств, обеспечивающих ограничение распространения пожара за пределы очага;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устройство эвакуационных путей, удовлетворяющих требованиям безопасной эвакуации людей при пожаре;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устройство систем обнаружения пожара (установок и систем пожарной сигнализации), оповещения и управления эвакуацией людей при пожаре;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применение основных строительных конструкций с пределами огнестойкости и классами пожарной  опасности,</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соответствующими требуемым степени огнестойкости и классу конструктивной пожарной опасности зданий, сооружений и строений,</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устройство аварийного слива пожароопасных жидкостей и аварийного стравливания горючих газов из аппаратуры;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устройство на технологическом оборудовании систем противовзрывной защиты;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9) применение первичных средств пожаротушения;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10) применение автоматических установок пожаротушения;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11) организация деятельности подразделений пожарной охраны.</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53.</w:t>
      </w:r>
      <w:r w:rsidRPr="00AE3D8F">
        <w:rPr>
          <w:rFonts w:ascii="Times New Roman" w:eastAsia="Times New Roman" w:hAnsi="Times New Roman" w:cs="Times New Roman"/>
          <w:b/>
          <w:bCs/>
          <w:color w:val="000000"/>
          <w:sz w:val="24"/>
          <w:szCs w:val="24"/>
          <w:lang w:eastAsia="ru-RU"/>
        </w:rPr>
        <w:t> Пути эвакуации людей при пожаре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Каждое здание, сооружение или строение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Для обеспечения безопасной эвакуации людей должны быть:</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установлены необходимое количество, размеры и соответствующее конструктивное исполнение эвакуационных путей и эвакуационных выходов;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обеспечено беспрепятственное движение людей по эвакуационным путям и через эвакуационные выходы;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Безопасная эвакуация людей из зданий, сооружений и строений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54. </w:t>
      </w:r>
      <w:r w:rsidRPr="00AE3D8F">
        <w:rPr>
          <w:rFonts w:ascii="Times New Roman" w:eastAsia="Times New Roman" w:hAnsi="Times New Roman" w:cs="Times New Roman"/>
          <w:b/>
          <w:bCs/>
          <w:color w:val="000000"/>
          <w:sz w:val="24"/>
          <w:szCs w:val="24"/>
          <w:lang w:eastAsia="ru-RU"/>
        </w:rPr>
        <w:t>Системы обнаружения пожара, оповещения и управления эвакуацией людей при пожаре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w:t>
      </w:r>
      <w:r w:rsidRPr="00AE3D8F">
        <w:rPr>
          <w:rFonts w:ascii="Times New Roman" w:eastAsia="Times New Roman" w:hAnsi="Times New Roman" w:cs="Times New Roman"/>
          <w:color w:val="000000"/>
          <w:sz w:val="24"/>
          <w:szCs w:val="24"/>
          <w:lang w:eastAsia="ru-RU"/>
        </w:rPr>
        <w:lastRenderedPageBreak/>
        <w:t>подлежащих обязательному оснащению указанными системами, устанавливается нормативными документами по пожарной безопасности.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55. </w:t>
      </w:r>
      <w:r w:rsidRPr="00AE3D8F">
        <w:rPr>
          <w:rFonts w:ascii="Times New Roman" w:eastAsia="Times New Roman" w:hAnsi="Times New Roman" w:cs="Times New Roman"/>
          <w:b/>
          <w:bCs/>
          <w:color w:val="000000"/>
          <w:sz w:val="24"/>
          <w:szCs w:val="24"/>
          <w:lang w:eastAsia="ru-RU"/>
        </w:rPr>
        <w:t>Системы коллективной защиты и средства индивидуальной защиты людей от опасных факторов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Системы коллективной защиты</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сооружениях и строениях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должны применяться как для защиты эвакуируемых и спасаемых людей, так и для защиты пожарных, участвующих в тушении пожара.</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56. </w:t>
      </w:r>
      <w:r w:rsidRPr="00AE3D8F">
        <w:rPr>
          <w:rFonts w:ascii="Times New Roman" w:eastAsia="Times New Roman" w:hAnsi="Times New Roman" w:cs="Times New Roman"/>
          <w:b/>
          <w:bCs/>
          <w:color w:val="000000"/>
          <w:sz w:val="24"/>
          <w:szCs w:val="24"/>
          <w:lang w:eastAsia="ru-RU"/>
        </w:rPr>
        <w:t>Система противодымной защиты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Система противодымной защиты здания, сооружения или строения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Система противодымной защиты должна предусматривать один или несколько из следующих способов защиты: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использование объемно-планировочных решений зданий,  сооружений и строений для борьбы с задымлением при пожаре;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использование конструктивных решений зданий, сооружений и строений для борьбы с задымлением при пожаре;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57.</w:t>
      </w:r>
      <w:r w:rsidRPr="00AE3D8F">
        <w:rPr>
          <w:rFonts w:ascii="Times New Roman" w:eastAsia="Times New Roman" w:hAnsi="Times New Roman" w:cs="Times New Roman"/>
          <w:b/>
          <w:bCs/>
          <w:color w:val="000000"/>
          <w:sz w:val="24"/>
          <w:szCs w:val="24"/>
          <w:lang w:eastAsia="ru-RU"/>
        </w:rPr>
        <w:t> Огнестойкость и пожарная опасность зданий, сооружений и строений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В зданиях, сооружениях и строениях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строений и классу их конструктивной пожарной 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2. Требуемые степень огнестойкости зданий, сооружений, строений и класс их конструктивной пожарной опасности устанавливаются нормативными документами по пожарной безопасности.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58. </w:t>
      </w:r>
      <w:r w:rsidRPr="00AE3D8F">
        <w:rPr>
          <w:rFonts w:ascii="Times New Roman" w:eastAsia="Times New Roman" w:hAnsi="Times New Roman" w:cs="Times New Roman"/>
          <w:b/>
          <w:bCs/>
          <w:color w:val="000000"/>
          <w:sz w:val="24"/>
          <w:szCs w:val="24"/>
          <w:lang w:eastAsia="ru-RU"/>
        </w:rPr>
        <w:t>Огнестойкость и пожарная опасность строительных конструкций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Требуемые пределы огнестойкости строительных конструкций, выбираемые в зависимости от степени огнестойкости зданий, сооружений и строений, приведены в таблице 21 приложения к настоящему Федеральному закону.</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59. </w:t>
      </w:r>
      <w:r w:rsidRPr="00AE3D8F">
        <w:rPr>
          <w:rFonts w:ascii="Times New Roman" w:eastAsia="Times New Roman" w:hAnsi="Times New Roman" w:cs="Times New Roman"/>
          <w:b/>
          <w:bCs/>
          <w:color w:val="000000"/>
          <w:sz w:val="24"/>
          <w:szCs w:val="24"/>
          <w:lang w:eastAsia="ru-RU"/>
        </w:rPr>
        <w:t>Ограничение распространения пожара за пределы очага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Ограничение распространения пожара за пределы очага должно обеспечиваться одним или несколькими из следующих способов: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устройство противопожарных преград;</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устройство пожарных отсеков и секций, а также ограничение этажности зданий, сооружений и строений;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применение устройств аварийного отключения и переключение установок и коммуникаций при пожаре;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применение средств, предотвращающих или ограничивающих разлив и растекание жидкостей при пожаре;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применение огнепреграждающих устройств в оборудовании;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применение установок пожаротушения.</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60. </w:t>
      </w:r>
      <w:r w:rsidRPr="00AE3D8F">
        <w:rPr>
          <w:rFonts w:ascii="Times New Roman" w:eastAsia="Times New Roman" w:hAnsi="Times New Roman" w:cs="Times New Roman"/>
          <w:b/>
          <w:bCs/>
          <w:color w:val="000000"/>
          <w:sz w:val="24"/>
          <w:szCs w:val="24"/>
          <w:lang w:eastAsia="ru-RU"/>
        </w:rPr>
        <w:t>Первичные средства пожаротушения в зданиях, сооружениях и строениях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зданиями, сооружениями и строениями.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или строения, параметров окружающей среды и мест размещения обслуживающего персонала.</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61. </w:t>
      </w:r>
      <w:r w:rsidRPr="00AE3D8F">
        <w:rPr>
          <w:rFonts w:ascii="Times New Roman" w:eastAsia="Times New Roman" w:hAnsi="Times New Roman" w:cs="Times New Roman"/>
          <w:b/>
          <w:bCs/>
          <w:color w:val="000000"/>
          <w:sz w:val="24"/>
          <w:szCs w:val="24"/>
          <w:lang w:eastAsia="ru-RU"/>
        </w:rPr>
        <w:t>Автоматические установки пожаротушения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Здания, сооружения и строения должны быть оснащены автоматическими установками пожаротушения в случаях, когда ликвидация пожара первичными средствами пожаротушения невозможна, а также в случаях, когда обслуживающий персонал находится в защищаемых зданиях, сооружениях и строениях некруглосуточно.</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Автоматические установки пожаротушения должны обеспечивать достижение одной или нескольких из следующих целей: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ликвидация пожара в помещении (здании) до возникновения критических значений опасных факторов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ликвидация пожара в помещении (здании) до наступления пределов огнестойкости строительных конструкций;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ликвидация пожара в помещении (здании) до причинения максимально допустимого ущерба защищаемому имуществу;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4) ликвидация пожара в помещении (здании) до наступления опасности разрушения технологических установок.</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Тип автоматической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строения и параметров окружающей среды.</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62.</w:t>
      </w:r>
      <w:r w:rsidRPr="00AE3D8F">
        <w:rPr>
          <w:rFonts w:ascii="Times New Roman" w:eastAsia="Times New Roman" w:hAnsi="Times New Roman" w:cs="Times New Roman"/>
          <w:b/>
          <w:bCs/>
          <w:color w:val="000000"/>
          <w:sz w:val="24"/>
          <w:szCs w:val="24"/>
          <w:lang w:eastAsia="ru-RU"/>
        </w:rPr>
        <w:t> Источники противопожарного водоснабжения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63.</w:t>
      </w:r>
      <w:r w:rsidRPr="00AE3D8F">
        <w:rPr>
          <w:rFonts w:ascii="Times New Roman" w:eastAsia="Times New Roman" w:hAnsi="Times New Roman" w:cs="Times New Roman"/>
          <w:b/>
          <w:bCs/>
          <w:color w:val="000000"/>
          <w:sz w:val="24"/>
          <w:szCs w:val="24"/>
          <w:lang w:eastAsia="ru-RU"/>
        </w:rPr>
        <w:t> Первичные меры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Первичные меры пожарной безопасности включают в себя: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разработку и организацию выполнения муниципальных целевых программ по вопросам обеспечения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обеспечение беспрепятственного проезда пожарной техники к месту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обеспечение связи и оповещения населения о пожаре;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64. </w:t>
      </w:r>
      <w:r w:rsidRPr="00AE3D8F">
        <w:rPr>
          <w:rFonts w:ascii="Times New Roman" w:eastAsia="Times New Roman" w:hAnsi="Times New Roman" w:cs="Times New Roman"/>
          <w:b/>
          <w:bCs/>
          <w:color w:val="000000"/>
          <w:sz w:val="24"/>
          <w:szCs w:val="24"/>
          <w:lang w:eastAsia="ru-RU"/>
        </w:rPr>
        <w:t>Требования к декларации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Декларация пожарной безопасности составляется в отношении объектов защиты, для которых законодательством Российской Федерации о градостроительной</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 xml:space="preserve">деятельности предусмотрено проведение государственной экспертизы </w:t>
      </w:r>
      <w:r w:rsidRPr="00AE3D8F">
        <w:rPr>
          <w:rFonts w:ascii="Times New Roman" w:eastAsia="Times New Roman" w:hAnsi="Times New Roman" w:cs="Times New Roman"/>
          <w:color w:val="000000"/>
          <w:sz w:val="24"/>
          <w:szCs w:val="24"/>
          <w:lang w:eastAsia="ru-RU"/>
        </w:rPr>
        <w:lastRenderedPageBreak/>
        <w:t>проектной документации, а также для зданий класса функциональной пожарной опасности Ф1.1 и</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предусматривает:</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оценку пожарного риска (если проводится расчет риска);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В случае, если собственник объекта защиты или лицо, владеющее объектом защиты на праве пожизненного наследуемого владения, хозяйственного ведения, оперативного управления либо по иному основанию, предусмотренному федеральным законом или договором, выполняют требования федеральных законов о технических регламентах и нормативных документов по пожарной безопасности, в декларации указывается только перечень указанных требований для конкретного объекта защиты.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Декларация пожарной безопасности на проектируемый объект защиты составляется застройщиком либо лицом, осуществляющим подготовку проектной документации.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Собственник объекта защиты, или лицо, владеющее объектом защиты на праве пожизненного наследуемого владения, хозяйственного ведения, оперативного управления либо по иному основанию, предусмотренному федеральным законом или договором, или орган управления многоквартирным домом, разработавшие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Разработка декларации пожарной безопасности не требуется для объектов индивидуального жилищного строительства высотой не более трех этажей.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Декларация пожарной безопасности уточняется или разрабатывается вновь в случае изменения содержащихся в ней сведений или в случае изменения требований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Для объектов защиты, эксплуатирующихся на день вступления в силу настоящего Федерального закона, декларация пожарной безопасности предоставляется не позднее одного года после дня его вступления в силу.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Форма и порядок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РАЗДЕЛ II</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ТРЕБОВАНИЯ ПОЖАРНОЙ БЕЗОПАСНОСТИ </w:t>
      </w:r>
      <w:bookmarkStart w:id="0" w:name="_Toc105911181"/>
      <w:r w:rsidRPr="00AE3D8F">
        <w:rPr>
          <w:rFonts w:ascii="Times New Roman" w:eastAsia="Times New Roman" w:hAnsi="Times New Roman" w:cs="Times New Roman"/>
          <w:b/>
          <w:bCs/>
          <w:color w:val="000000"/>
          <w:sz w:val="24"/>
          <w:szCs w:val="24"/>
          <w:lang w:eastAsia="ru-RU"/>
        </w:rPr>
        <w:t>ПРИ ПРОЕКТИРОВАНИИ, СТРОИТЕЛЬСТВЕ И ЭКСПЛУАТАЦИИ </w:t>
      </w:r>
      <w:bookmarkStart w:id="1" w:name="_Toc105911182"/>
      <w:bookmarkEnd w:id="0"/>
      <w:r w:rsidRPr="00AE3D8F">
        <w:rPr>
          <w:rFonts w:ascii="Times New Roman" w:eastAsia="Times New Roman" w:hAnsi="Times New Roman" w:cs="Times New Roman"/>
          <w:b/>
          <w:bCs/>
          <w:color w:val="000000"/>
          <w:sz w:val="24"/>
          <w:szCs w:val="24"/>
          <w:lang w:eastAsia="ru-RU"/>
        </w:rPr>
        <w:t>ПОСЕЛЕНИЙ</w:t>
      </w:r>
      <w:bookmarkEnd w:id="1"/>
      <w:r w:rsidRPr="00AE3D8F">
        <w:rPr>
          <w:rFonts w:ascii="Times New Roman" w:eastAsia="Times New Roman" w:hAnsi="Times New Roman" w:cs="Times New Roman"/>
          <w:b/>
          <w:bCs/>
          <w:color w:val="000000"/>
          <w:sz w:val="24"/>
          <w:szCs w:val="24"/>
          <w:lang w:eastAsia="ru-RU"/>
        </w:rPr>
        <w:t> И ГОРОДСКИХ ОКРУГОВ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bookmarkStart w:id="2" w:name="_Toc105911183"/>
      <w:r w:rsidRPr="00AE3D8F">
        <w:rPr>
          <w:rFonts w:ascii="Times New Roman" w:eastAsia="Times New Roman" w:hAnsi="Times New Roman" w:cs="Times New Roman"/>
          <w:color w:val="000000"/>
          <w:sz w:val="24"/>
          <w:szCs w:val="24"/>
          <w:lang w:eastAsia="ru-RU"/>
        </w:rPr>
        <w:t>Глава 15. </w:t>
      </w:r>
      <w:r w:rsidRPr="00AE3D8F">
        <w:rPr>
          <w:rFonts w:ascii="Times New Roman" w:eastAsia="Times New Roman" w:hAnsi="Times New Roman" w:cs="Times New Roman"/>
          <w:b/>
          <w:bCs/>
          <w:color w:val="000000"/>
          <w:sz w:val="24"/>
          <w:szCs w:val="24"/>
          <w:lang w:eastAsia="ru-RU"/>
        </w:rPr>
        <w:t>Требования пожарной безопасности</w:t>
      </w:r>
      <w:bookmarkEnd w:id="2"/>
      <w:r w:rsidRPr="00AE3D8F">
        <w:rPr>
          <w:rFonts w:ascii="Times New Roman" w:eastAsia="Times New Roman" w:hAnsi="Times New Roman" w:cs="Times New Roman"/>
          <w:b/>
          <w:bCs/>
          <w:color w:val="000000"/>
          <w:sz w:val="24"/>
          <w:szCs w:val="24"/>
          <w:lang w:eastAsia="ru-RU"/>
        </w:rPr>
        <w:t> при градостроительной деятельности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65. </w:t>
      </w:r>
      <w:r w:rsidRPr="00AE3D8F">
        <w:rPr>
          <w:rFonts w:ascii="Times New Roman" w:eastAsia="Times New Roman" w:hAnsi="Times New Roman" w:cs="Times New Roman"/>
          <w:b/>
          <w:bCs/>
          <w:color w:val="000000"/>
          <w:sz w:val="24"/>
          <w:szCs w:val="24"/>
          <w:lang w:eastAsia="ru-RU"/>
        </w:rPr>
        <w:t>Требования к документации при планировке территорий поселений и городских округов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66. </w:t>
      </w:r>
      <w:r w:rsidRPr="00AE3D8F">
        <w:rPr>
          <w:rFonts w:ascii="Times New Roman" w:eastAsia="Times New Roman" w:hAnsi="Times New Roman" w:cs="Times New Roman"/>
          <w:b/>
          <w:bCs/>
          <w:color w:val="000000"/>
          <w:sz w:val="24"/>
          <w:szCs w:val="24"/>
          <w:lang w:eastAsia="ru-RU"/>
        </w:rPr>
        <w:t>Размещение пожаровзрывоопасных объектов на территориях поселений и городских округов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пожаровзрывоопасных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федеральными законами о технических регламентах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xml:space="preserve">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w:t>
      </w:r>
      <w:r w:rsidRPr="00AE3D8F">
        <w:rPr>
          <w:rFonts w:ascii="Times New Roman" w:eastAsia="Times New Roman" w:hAnsi="Times New Roman" w:cs="Times New Roman"/>
          <w:color w:val="000000"/>
          <w:sz w:val="24"/>
          <w:szCs w:val="24"/>
          <w:lang w:eastAsia="ru-RU"/>
        </w:rPr>
        <w:lastRenderedPageBreak/>
        <w:t>здравоохранения и отдыха устанавливается в соответствии с требованиями настоящего Федерального закона.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67. </w:t>
      </w:r>
      <w:r w:rsidRPr="00AE3D8F">
        <w:rPr>
          <w:rFonts w:ascii="Times New Roman" w:eastAsia="Times New Roman" w:hAnsi="Times New Roman" w:cs="Times New Roman"/>
          <w:b/>
          <w:bCs/>
          <w:color w:val="000000"/>
          <w:sz w:val="24"/>
          <w:szCs w:val="24"/>
          <w:lang w:eastAsia="ru-RU"/>
        </w:rPr>
        <w:t>Проходы, проезды и подъезды к зданиям, сооружениям и строениям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bookmarkStart w:id="3" w:name="п_12_3"/>
      <w:r w:rsidRPr="00AE3D8F">
        <w:rPr>
          <w:rFonts w:ascii="Times New Roman" w:eastAsia="Times New Roman" w:hAnsi="Times New Roman" w:cs="Times New Roman"/>
          <w:color w:val="000000"/>
          <w:sz w:val="24"/>
          <w:szCs w:val="24"/>
          <w:lang w:eastAsia="ru-RU"/>
        </w:rPr>
        <w:t>1. </w:t>
      </w:r>
      <w:bookmarkEnd w:id="3"/>
      <w:r w:rsidRPr="00AE3D8F">
        <w:rPr>
          <w:rFonts w:ascii="Times New Roman" w:eastAsia="Times New Roman" w:hAnsi="Times New Roman" w:cs="Times New Roman"/>
          <w:color w:val="000000"/>
          <w:sz w:val="24"/>
          <w:szCs w:val="24"/>
          <w:lang w:eastAsia="ru-RU"/>
        </w:rPr>
        <w:t>Подъезд пожарных автомобилей должен быть обеспечен:</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К зданиям, сооружениям и строениям производственных объектов по всей их длине должен быть обеспечен подъезд пожарных автомобилей: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с одной стороны – при ширине здания, сооружения или строения не более 18 метров;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с двух сторон – при ширине здания, сооружения или строения более 18 метров, а также при устройстве замкнутых и полузамкнутых дворов.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Допускается предусматривать подъезд пожарных автомобилей только с одной стороны к зданиям, сооружениям и строениям в случаях: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меньшей этажности, чем  указано   в  пункте 1 части 1 настоящей статьи;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двусторонней ориентации квартир или помещений;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Ширина проездов для пожарной техники должна составлять не менее 6 метров.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Расстояние от внутреннего края подъезда до стены здания, сооружения и строения должно быть:</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для зданий высотой не более 28 метров – не более 8 метров;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для зданий высотой более 28 метров – не более 16 метров.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9. Конструкция дорожной одежды проездов для пожарной техники должна быть рассчитана на нагрузку от пожарных автомобилей.</w:t>
      </w:r>
      <w:bookmarkStart w:id="4" w:name="п_12_4"/>
      <w:bookmarkEnd w:id="4"/>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10. В замкнутых и полузамкнутых дворах необходимо предусматривать проезды для пожарных автомобилей.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11. 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12. В исторической застройке поселений допускается сохранять существующие размеры сквозных проездов (арок).</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13. Тупиковые проезды должны заканчиваться площадками для разворота пожарной техники размером не менее чем 15×15 метров. Максимальная протяженность тупикового проезда не должна превышать 150 метров.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14. 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17.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68. </w:t>
      </w:r>
      <w:r w:rsidRPr="00AE3D8F">
        <w:rPr>
          <w:rFonts w:ascii="Times New Roman" w:eastAsia="Times New Roman" w:hAnsi="Times New Roman" w:cs="Times New Roman"/>
          <w:b/>
          <w:bCs/>
          <w:color w:val="000000"/>
          <w:sz w:val="24"/>
          <w:szCs w:val="24"/>
          <w:lang w:eastAsia="ru-RU"/>
        </w:rPr>
        <w:t>Противопожарное водоснабжение поселений и городских округов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На территориях поселений и городских округов должны быть источники наружного или внутреннего</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противопожарного водоснабжения.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К источникам наружного противопожарного водоснабжения относятся: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наружные водопроводные сети с пожарными гидрантами;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водные объекты, используемые для целей пожаротушения в соответствии с законодательством Российской Федерации.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xml:space="preserve">4. В поселениях и городских округах с количеством жителей до 5000 человек, отдельно стоящих общественных зданиях объемом до 1000 кубических метров, расположенных в поселениях и городских округах, не имеющих кольцевого противопожарного водопровода, производственных зданиях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w:t>
      </w:r>
      <w:r w:rsidRPr="00AE3D8F">
        <w:rPr>
          <w:rFonts w:ascii="Times New Roman" w:eastAsia="Times New Roman" w:hAnsi="Times New Roman" w:cs="Times New Roman"/>
          <w:color w:val="000000"/>
          <w:sz w:val="24"/>
          <w:szCs w:val="24"/>
          <w:lang w:eastAsia="ru-RU"/>
        </w:rPr>
        <w:lastRenderedPageBreak/>
        <w:t>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 а  также в отдельно стоящих, расположенных вне поселений организациях общественного питания при объеме зданий до 1000 кубических метров и организациях торговли при площади до 150 квадратных метров, общественных зданиях I, II, III и IV степеней огнестойкости объемом до 250 кубических метров, расположенных в поселениях, производственных зданиях I и II степеней огнестойкости объемом до 1000 кубических метров (за исключением зданий с металлическими незащищенными или деревянными несущими конструкциями, а также с полимерным утеплителем объемом до 250 кубических метров) категории Д по пожаровзрывоопасности и пожарной опасности, сезонных универсальных приемозаготовительных пунктах сельскохозяйственных продуктов при объеме зданий до 1000 кубических метров, зданиях складов площадью до 50 квадратных метров.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Расход воды на наружное пожаротушение в поселениях из водопроводной сети установлен в таблицах 7 и 8 приложения к настоящему Федеральному закону.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Расход воды на наружное пожаротушение зданий, высота или объем которых больше высоты или объема, указанных в таблице 8 приложения к настоящему Федеральному закону, а также общественных зданий объемом свыше 25 000 кубических метров с массовым пребыванием людей должен быть увеличен не менее чем на 25 процентов.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Расход воды на наружное пожаротушение одно- и двухэтажных производственных объектов и одноэтажных складских зданий высотой не более 18 метров с несущими стальными конструкциями и ограждающими конструкциями из стальных профилированных или асбестоцементных листов со сгораемыми или с полимерными утеплителями следует принимать на 10 литров в секунду больше нормативов, указанных в таблицах 9 и 10 приложения к настоящему Федеральному закону.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9. Расход воды на наружное пожаротушение отдельно стоящих вспомогательных зданий производственных объектов следует принимать в соответствии с таблицей 8 приложения к настоящему Федеральному закону как для общественных зданий, а встроенных в производственные здания – по общему объему здания в соответствии с таблицей 9 приложения к настоящему Федеральному закону.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10. Расход воды на наружное пожаротушение складов лесных материалов вместимостью до 10 000 кубических метров следует принимать в соответствии с таблицей 9 приложения к настоящему Федеральному закону, относя их к зданиям V степени огнестойкости категории В пожарной и взрывопожарной 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11. Расход воды на наружное пожаротушение зданий радиотелевизионных передающих станций независимо от объема зданий и количества проживающих в поселениях людей следует принимать не менее 15 литров в секунду, если в соответствии с таблицами 9 и 10 приложения к настоящему Федеральному закону не требуется больший расход воды. Указанные требования не распространяются на радиотелевизионные ретрансляторы, устанавливаемые на существующих и проектируемых объектах связи.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12. Расход воды на наружное пожаротушение зданий, объем которых больше объема, указанного в таблицах 9 и 10 приложения к настоящему Федеральному закону, устанавливается нормативными документами по пожарной безопасности, принятыми в соответствии со статьей 4 настоящего Федерального закона.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13.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минут после подачи сигнала о возникновении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14. 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метров.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15. Минимальный свободный напор в сети противопожарного водопровода высокого давления должен обеспечивать высоту компактной струи не менее 20 метров при полном расходе воды на пожаротушение и расположении пожарного ствола на уровне наивысшей точки самого высокого здания.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16. Установку пожарных гидрантов следует предусматривать вдоль автомобильных дорог на расстоянии не более 2,5 метра от края проезжей части, но не менее 5 метров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17.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15 литров в секунду – 1 гидрант.</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18. 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 вместимостью не менее 25 кубических метров при числе участков до 300 и не менее 60 кубических метров 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Глава 16. </w:t>
      </w:r>
      <w:r w:rsidRPr="00AE3D8F">
        <w:rPr>
          <w:rFonts w:ascii="Times New Roman" w:eastAsia="Times New Roman" w:hAnsi="Times New Roman" w:cs="Times New Roman"/>
          <w:b/>
          <w:bCs/>
          <w:color w:val="000000"/>
          <w:sz w:val="24"/>
          <w:szCs w:val="24"/>
          <w:lang w:eastAsia="ru-RU"/>
        </w:rPr>
        <w:t>Требования к противопожарным расстояниям между зданиями, сооружениями и строениями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69.</w:t>
      </w:r>
      <w:r w:rsidRPr="00AE3D8F">
        <w:rPr>
          <w:rFonts w:ascii="Times New Roman" w:eastAsia="Times New Roman" w:hAnsi="Times New Roman" w:cs="Times New Roman"/>
          <w:b/>
          <w:bCs/>
          <w:color w:val="000000"/>
          <w:sz w:val="24"/>
          <w:szCs w:val="24"/>
          <w:lang w:eastAsia="ru-RU"/>
        </w:rPr>
        <w:t> Противопожарные расстояния между зданиями, сооружениями и строениями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11 приложения к настоящему Федеральному закону.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Противопожарные расстояния между стенами зданий, сооружений и строений без оконных проемов допускается уменьшать на 20 процентов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Допускается уменьшать противопожарные расстояния между зданиями, сооружениями и строениями I и II степеней огнестойкости класса конструктивной пожарной опасности С0 на 50 процентов при оборудовании более 40 процентов помещений каждого из зданий, сооружений и строений автоматическими  установками  пожаротушения.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xml:space="preserve">6. Противопожарные расстояния от зданий, сооружений и строений любой степени огнестойкости до зданий, сооружений и строений IV и V степеней огнестойкости в </w:t>
      </w:r>
      <w:r w:rsidRPr="00AE3D8F">
        <w:rPr>
          <w:rFonts w:ascii="Times New Roman" w:eastAsia="Times New Roman" w:hAnsi="Times New Roman" w:cs="Times New Roman"/>
          <w:color w:val="000000"/>
          <w:sz w:val="24"/>
          <w:szCs w:val="24"/>
          <w:lang w:eastAsia="ru-RU"/>
        </w:rPr>
        <w:lastRenderedPageBreak/>
        <w:t>береговой полосе шириной 100 километров или до ближайшего горного хребта в климатических подрайонах IБ, IГ, IIА и IIБ следует увеличивать на 25 процентов.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Противопожарные расстояния между жилыми зданиями IV и V степеней огнестойкости в климатических подрайонах IА, IБ, IГ, IД и IIА следует увеличивать на 50 процентов.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процентов.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9. Противопожарные расстояния между зданиями, сооружениями и строениями I и II степеней огнестойкости допускается уменьшать до 3,5 метра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10.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таблицей 11 приложения к настоящему Федеральному закону.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bookmarkStart w:id="5" w:name="прим_2_табл_12_1"/>
      <w:r w:rsidRPr="00AE3D8F">
        <w:rPr>
          <w:rFonts w:ascii="Times New Roman" w:eastAsia="Times New Roman" w:hAnsi="Times New Roman" w:cs="Times New Roman"/>
          <w:color w:val="000000"/>
          <w:sz w:val="24"/>
          <w:szCs w:val="24"/>
          <w:lang w:eastAsia="ru-RU"/>
        </w:rPr>
        <w:t>11. Минимальные противопожарные расстояния от жилых, общественных и административных зданий </w:t>
      </w:r>
      <w:bookmarkEnd w:id="5"/>
      <w:r w:rsidRPr="00AE3D8F">
        <w:rPr>
          <w:rFonts w:ascii="Times New Roman" w:eastAsia="Times New Roman" w:hAnsi="Times New Roman" w:cs="Times New Roman"/>
          <w:color w:val="000000"/>
          <w:sz w:val="24"/>
          <w:szCs w:val="24"/>
          <w:lang w:eastAsia="ru-RU"/>
        </w:rPr>
        <w:t>(классов функциональной пожарной опасности Ф1, Ф2, Ф3, Ф4) I и II степеней огнестойкости до производственных и складских зданий, сооружений и строений (класса функциональной пожарной опасности Ф5) должны составлять не менее 9 метров (до зданий класса функциональной пожарной опасности Ф5 и классов конструктивной пожарной опасности С2, С3 – 15 метров), III степени огнестойкости – 12 метров, IV и V степеней огнестойкости – 15 метров. Расстояния от жилых, общественных и административных зданий (классов функциональной пожарной опасности Ф1, Ф2, Ф3, Ф4) IV и V степеней огнестойкости до производственных и складских зданий, сооружений и строений (класса функциональной пожарной опасности Ф5) должны составлять 18 метров. Для указанных зданий III степени огнестойкости расстояния между ними должны составлять не менее 12 метров.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12. Размещение временных построек, ларьков, киосков, навесов и других подобных строений должно осуществляться в соответствии с требованиями, установленными в таблице 11 приложения к настоящему Федеральному закону.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13.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14. Площадки для хранения тары должны иметь ограждения и располагаться на расстоянии не менее 15 метров от зданий, сооружений и строений.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15. Противопожарные расстояния от границ застройки городских поселений до лесных массивов должны быть не менее 50 метров, а от границ</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застройки городских и</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сельских поселений с одно-, двухэтажной индивидуальной застройкой до лесных массивов – не менее 15 метров.</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70. </w:t>
      </w:r>
      <w:r w:rsidRPr="00AE3D8F">
        <w:rPr>
          <w:rFonts w:ascii="Times New Roman" w:eastAsia="Times New Roman" w:hAnsi="Times New Roman" w:cs="Times New Roman"/>
          <w:b/>
          <w:bCs/>
          <w:color w:val="000000"/>
          <w:sz w:val="24"/>
          <w:szCs w:val="24"/>
          <w:lang w:eastAsia="ru-RU"/>
        </w:rPr>
        <w:t>Противопожарные расстояния от зданий, сооружений и строений складов нефти и нефтепродуктов до граничащих с ними объектов защиты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1. Противопожарные расстояния от зданий, сооружений и строений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настоящему Федеральному закону.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Расстояния, указанные в таблице 12 приложения к настоящему Федеральному закону в скобках, следует принимать для складов II категории общей вместимостью более 50 000 кубических метров. </w:t>
      </w:r>
      <w:bookmarkStart w:id="6" w:name="OCRUncertain003"/>
      <w:r w:rsidRPr="00AE3D8F">
        <w:rPr>
          <w:rFonts w:ascii="Times New Roman" w:eastAsia="Times New Roman" w:hAnsi="Times New Roman" w:cs="Times New Roman"/>
          <w:color w:val="000000"/>
          <w:sz w:val="24"/>
          <w:szCs w:val="24"/>
          <w:lang w:eastAsia="ru-RU"/>
        </w:rPr>
        <w:t>Расстояния, указанные в таблице 12 приложения к настоящему Федеральному закону, определяются</w:t>
      </w:r>
      <w:bookmarkEnd w:id="6"/>
      <w:r w:rsidRPr="00AE3D8F">
        <w:rPr>
          <w:rFonts w:ascii="Times New Roman" w:eastAsia="Times New Roman" w:hAnsi="Times New Roman" w:cs="Times New Roman"/>
          <w:color w:val="000000"/>
          <w:sz w:val="24"/>
          <w:szCs w:val="24"/>
          <w:lang w:eastAsia="ru-RU"/>
        </w:rPr>
        <w:t>:</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между зданиями, сооружениями и строениями – как расстояние в свету между наружными стенами или конструкциями зданий, сооружений и строений;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от сливоналивных устройств – от оси железнодорожного пути со сливоналивными эстакадами;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от площадок (открытых и под навесами) для сливоналивных устройств автомобильных цистерн, для насосов, тары – от границ этих площадок;</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от технологических эстакад и трубопроводов – от крайнего трубопровода;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от факельных установок – от ствола факела.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Противопожарные расстояния от зданий, сооружений и строений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сооружений и строений складов </w:t>
      </w:r>
      <w:bookmarkStart w:id="7" w:name="OCRUncertain008"/>
      <w:r w:rsidRPr="00AE3D8F">
        <w:rPr>
          <w:rFonts w:ascii="Times New Roman" w:eastAsia="Times New Roman" w:hAnsi="Times New Roman" w:cs="Times New Roman"/>
          <w:color w:val="000000"/>
          <w:sz w:val="24"/>
          <w:szCs w:val="24"/>
          <w:lang w:eastAsia="ru-RU"/>
        </w:rPr>
        <w:t>нефти и нефтепродуктов</w:t>
      </w:r>
      <w:bookmarkEnd w:id="7"/>
      <w:r w:rsidRPr="00AE3D8F">
        <w:rPr>
          <w:rFonts w:ascii="Times New Roman" w:eastAsia="Times New Roman" w:hAnsi="Times New Roman" w:cs="Times New Roman"/>
          <w:color w:val="000000"/>
          <w:sz w:val="24"/>
          <w:szCs w:val="24"/>
          <w:lang w:eastAsia="ru-RU"/>
        </w:rPr>
        <w:t>.</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5 метров.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сооружения и строения, должны составлять не менее расстояний, приведенных в таблице 13 приложения к настоящему Федеральному закону.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Категории складов нефти и нефтепродуктов определяются в соответствии с таблицей 14 приложения к настоящему Федеральному закону.</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71. </w:t>
      </w:r>
      <w:r w:rsidRPr="00AE3D8F">
        <w:rPr>
          <w:rFonts w:ascii="Times New Roman" w:eastAsia="Times New Roman" w:hAnsi="Times New Roman" w:cs="Times New Roman"/>
          <w:b/>
          <w:bCs/>
          <w:color w:val="000000"/>
          <w:sz w:val="24"/>
          <w:szCs w:val="24"/>
          <w:lang w:eastAsia="ru-RU"/>
        </w:rPr>
        <w:t>Противопожарные расстояния от зданий, сооружений и строений автозаправочных станций до граничащих с ними объектов защиты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xml:space="preserve">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w:t>
      </w:r>
      <w:r w:rsidRPr="00AE3D8F">
        <w:rPr>
          <w:rFonts w:ascii="Times New Roman" w:eastAsia="Times New Roman" w:hAnsi="Times New Roman" w:cs="Times New Roman"/>
          <w:color w:val="000000"/>
          <w:sz w:val="24"/>
          <w:szCs w:val="24"/>
          <w:lang w:eastAsia="ru-RU"/>
        </w:rPr>
        <w:lastRenderedPageBreak/>
        <w:t>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до окон или дверей (для жилых и общественных зданий).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этом вдоль границ лесного массива и прилегающих территорий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w:t>
      </w:r>
      <w:r w:rsidRPr="00AE3D8F">
        <w:rPr>
          <w:rFonts w:ascii="Times New Roman" w:eastAsia="Times New Roman" w:hAnsi="Times New Roman" w:cs="Times New Roman"/>
          <w:color w:val="0000FF"/>
          <w:sz w:val="24"/>
          <w:szCs w:val="24"/>
          <w:lang w:eastAsia="ru-RU"/>
        </w:rPr>
        <w:t> </w:t>
      </w:r>
      <w:r w:rsidRPr="00AE3D8F">
        <w:rPr>
          <w:rFonts w:ascii="Times New Roman" w:eastAsia="Times New Roman" w:hAnsi="Times New Roman" w:cs="Times New Roman"/>
          <w:color w:val="000000"/>
          <w:sz w:val="24"/>
          <w:szCs w:val="24"/>
          <w:lang w:eastAsia="ru-RU"/>
        </w:rPr>
        <w:t>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72. </w:t>
      </w:r>
      <w:r w:rsidRPr="00AE3D8F">
        <w:rPr>
          <w:rFonts w:ascii="Times New Roman" w:eastAsia="Times New Roman" w:hAnsi="Times New Roman" w:cs="Times New Roman"/>
          <w:b/>
          <w:bCs/>
          <w:color w:val="000000"/>
          <w:sz w:val="24"/>
          <w:szCs w:val="24"/>
          <w:lang w:eastAsia="ru-RU"/>
        </w:rPr>
        <w:t>Противопожарные расстояния от гаражей и открытых стоянок автотранспорта до граничащих с ними объектов защиты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Противопожарные расстояния от коллективных</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наземных и наземно-подземных гаражей, открытых организованных автостоянок на территориях поселений и станций технического обслуживания</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автомобилей до жилых домов и общественных зданий, сооружений и строений, а также до земельных участков детских дошкольных образовательных учреждений,</w:t>
      </w:r>
      <w:r w:rsidRPr="00AE3D8F">
        <w:rPr>
          <w:rFonts w:ascii="Times New Roman" w:eastAsia="Times New Roman" w:hAnsi="Times New Roman" w:cs="Times New Roman"/>
          <w:color w:val="0000FF"/>
          <w:sz w:val="24"/>
          <w:szCs w:val="24"/>
          <w:lang w:eastAsia="ru-RU"/>
        </w:rPr>
        <w:t> </w:t>
      </w:r>
      <w:r w:rsidRPr="00AE3D8F">
        <w:rPr>
          <w:rFonts w:ascii="Times New Roman" w:eastAsia="Times New Roman" w:hAnsi="Times New Roman" w:cs="Times New Roman"/>
          <w:color w:val="000000"/>
          <w:sz w:val="24"/>
          <w:szCs w:val="24"/>
          <w:lang w:eastAsia="ru-RU"/>
        </w:rPr>
        <w:t>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16 приложения к настоящему Федеральному закону.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4. Для гаражей I и II степеней огнестойкости расстояния, указанные в таблице 16 приложения к настоящему Федеральному закону,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73. </w:t>
      </w:r>
      <w:r w:rsidRPr="00AE3D8F">
        <w:rPr>
          <w:rFonts w:ascii="Times New Roman" w:eastAsia="Times New Roman" w:hAnsi="Times New Roman" w:cs="Times New Roman"/>
          <w:b/>
          <w:bCs/>
          <w:color w:val="000000"/>
          <w:sz w:val="24"/>
          <w:szCs w:val="24"/>
          <w:lang w:eastAsia="ru-RU"/>
        </w:rPr>
        <w:t>Противопожарные расстояния от резервуаров сжиженных углеводородных газов до зданий, сооружений и строений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настоящему Федеральному закону.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18 приложения к настоящему Федеральному закону.</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74. </w:t>
      </w:r>
      <w:r w:rsidRPr="00AE3D8F">
        <w:rPr>
          <w:rFonts w:ascii="Times New Roman" w:eastAsia="Times New Roman" w:hAnsi="Times New Roman" w:cs="Times New Roman"/>
          <w:b/>
          <w:bCs/>
          <w:color w:val="000000"/>
          <w:sz w:val="24"/>
          <w:szCs w:val="24"/>
          <w:lang w:eastAsia="ru-RU"/>
        </w:rPr>
        <w:t>Противопожарные расстояния от газопроводов, нефтепроводов, нефтепродуктопроводов, конденсатопроводов до соседних объектов защиты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сооружений и строений,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сооружений и строений должны соответствовать требованиям к минимальным расстояниям, установленным федеральными законами о технических регламентах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строений и коммуникаций, приведены в таблицах 19 и 20 приложения к настоящему Федеральному закону.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При установке 2 резервуаров сжиженных углеводородных газов единичной вместимостью по 50 кубических метров противопожарные расстояния до зданий, сооружений и строений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w:t>
      </w:r>
      <w:r w:rsidRPr="00AE3D8F">
        <w:rPr>
          <w:rFonts w:ascii="Times New Roman" w:eastAsia="Times New Roman" w:hAnsi="Times New Roman" w:cs="Times New Roman"/>
          <w:color w:val="0000FF"/>
          <w:sz w:val="24"/>
          <w:szCs w:val="24"/>
          <w:lang w:eastAsia="ru-RU"/>
        </w:rPr>
        <w:t> </w:t>
      </w:r>
      <w:r w:rsidRPr="00AE3D8F">
        <w:rPr>
          <w:rFonts w:ascii="Times New Roman" w:eastAsia="Times New Roman" w:hAnsi="Times New Roman" w:cs="Times New Roman"/>
          <w:color w:val="000000"/>
          <w:sz w:val="24"/>
          <w:szCs w:val="24"/>
          <w:lang w:eastAsia="ru-RU"/>
        </w:rPr>
        <w:t>стационарного типа</w:t>
      </w:r>
      <w:r w:rsidRPr="00AE3D8F">
        <w:rPr>
          <w:rFonts w:ascii="Times New Roman" w:eastAsia="Times New Roman" w:hAnsi="Times New Roman" w:cs="Times New Roman"/>
          <w:color w:val="0000FF"/>
          <w:sz w:val="24"/>
          <w:szCs w:val="24"/>
          <w:lang w:eastAsia="ru-RU"/>
        </w:rPr>
        <w:t> </w:t>
      </w:r>
      <w:r w:rsidRPr="00AE3D8F">
        <w:rPr>
          <w:rFonts w:ascii="Times New Roman" w:eastAsia="Times New Roman" w:hAnsi="Times New Roman" w:cs="Times New Roman"/>
          <w:color w:val="000000"/>
          <w:sz w:val="24"/>
          <w:szCs w:val="24"/>
          <w:lang w:eastAsia="ru-RU"/>
        </w:rPr>
        <w:t>следует увеличить в два раза по сравнению с расстояниями, указанными в таблице 20 приложения к настоящему Федеральному закону, независимо от количества мест.</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75.</w:t>
      </w:r>
      <w:r w:rsidRPr="00AE3D8F">
        <w:rPr>
          <w:rFonts w:ascii="Times New Roman" w:eastAsia="Times New Roman" w:hAnsi="Times New Roman" w:cs="Times New Roman"/>
          <w:b/>
          <w:bCs/>
          <w:color w:val="000000"/>
          <w:sz w:val="24"/>
          <w:szCs w:val="24"/>
          <w:lang w:eastAsia="ru-RU"/>
        </w:rPr>
        <w:t> Противопожарные расстояния на территориях садовых, дачных и приусадебных земельных участков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Противопожарные расстояния между жилым домом и хозяйственными постройками, а также между хозяйственными</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постройками в пределах одного садового, дачного или приусадебного земельного участка не нормируются.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таблицей 11 приложения к настоящему Федеральному закону.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Допускается группировать и блокировать жилые строения или жилые дома на 2 соседних садовых земельных участках при однорядной застройке и на 4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приведены в таблице 11 приложения к настоящему Федеральному закону.</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Глава 17. </w:t>
      </w:r>
      <w:r w:rsidRPr="00AE3D8F">
        <w:rPr>
          <w:rFonts w:ascii="Times New Roman" w:eastAsia="Times New Roman" w:hAnsi="Times New Roman" w:cs="Times New Roman"/>
          <w:b/>
          <w:bCs/>
          <w:color w:val="000000"/>
          <w:sz w:val="24"/>
          <w:szCs w:val="24"/>
          <w:lang w:eastAsia="ru-RU"/>
        </w:rPr>
        <w:t>Общие</w:t>
      </w:r>
      <w:r w:rsidRPr="00AE3D8F">
        <w:rPr>
          <w:rFonts w:ascii="Times New Roman" w:eastAsia="Times New Roman" w:hAnsi="Times New Roman" w:cs="Times New Roman"/>
          <w:color w:val="000000"/>
          <w:sz w:val="24"/>
          <w:szCs w:val="24"/>
          <w:lang w:eastAsia="ru-RU"/>
        </w:rPr>
        <w:t> </w:t>
      </w:r>
      <w:r w:rsidRPr="00AE3D8F">
        <w:rPr>
          <w:rFonts w:ascii="Times New Roman" w:eastAsia="Times New Roman" w:hAnsi="Times New Roman" w:cs="Times New Roman"/>
          <w:b/>
          <w:bCs/>
          <w:color w:val="000000"/>
          <w:sz w:val="24"/>
          <w:szCs w:val="24"/>
          <w:lang w:eastAsia="ru-RU"/>
        </w:rPr>
        <w:t>требования пожарной безопасности к поселениям и городским округам по размещению подразделений пожарной охраны</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76. </w:t>
      </w:r>
      <w:r w:rsidRPr="00AE3D8F">
        <w:rPr>
          <w:rFonts w:ascii="Times New Roman" w:eastAsia="Times New Roman" w:hAnsi="Times New Roman" w:cs="Times New Roman"/>
          <w:b/>
          <w:bCs/>
          <w:color w:val="000000"/>
          <w:sz w:val="24"/>
          <w:szCs w:val="24"/>
          <w:lang w:eastAsia="ru-RU"/>
        </w:rPr>
        <w:t>Требования пожарной безопасности по размещению подразделений пожарной охраны в поселениях и городских округах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Подразделения пожарной охраны населенных пунктов должны размещаться в зданиях пожарных депо.</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77. </w:t>
      </w:r>
      <w:r w:rsidRPr="00AE3D8F">
        <w:rPr>
          <w:rFonts w:ascii="Times New Roman" w:eastAsia="Times New Roman" w:hAnsi="Times New Roman" w:cs="Times New Roman"/>
          <w:b/>
          <w:bCs/>
          <w:color w:val="000000"/>
          <w:sz w:val="24"/>
          <w:szCs w:val="24"/>
          <w:lang w:eastAsia="ru-RU"/>
        </w:rPr>
        <w:t>Требования пожарной безопасности к пожарным депо</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xml:space="preserve">2. Расстояние от границ участка пожарного депо до общественных и жилых зданий должно быть не менее 15 метров, а до границ земельных участков детских дошкольных </w:t>
      </w:r>
      <w:r w:rsidRPr="00AE3D8F">
        <w:rPr>
          <w:rFonts w:ascii="Times New Roman" w:eastAsia="Times New Roman" w:hAnsi="Times New Roman" w:cs="Times New Roman"/>
          <w:color w:val="000000"/>
          <w:sz w:val="24"/>
          <w:szCs w:val="24"/>
          <w:lang w:eastAsia="ru-RU"/>
        </w:rPr>
        <w:lastRenderedPageBreak/>
        <w:t>образовательных учреждений, общеобразовательных учреждений и лечебных учреждений стационарного типа – не менее 30 метров.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Территория пожарного депо должна иметь два въезда (выезда). Ширина ворот на въезде (выезде) должна быть не менее 4,5 метра.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Дороги и площадки на территории пожарного депо должны иметь твердое покрытие.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РАЗДЕЛ III</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ТРЕБОВАНИЯ ПОЖАРНОЙ БЕЗОПАСНОСТИ ПРИ ПРОЕКТИРОВАНИИ, СТРОИТЕЛЬСТВЕ И ЭКСПЛУАТАЦИИ ЗДАНИЙ, СООРУЖЕНИЙ И СТРОЕНИЙ</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Глава 18. </w:t>
      </w:r>
      <w:r w:rsidRPr="00AE3D8F">
        <w:rPr>
          <w:rFonts w:ascii="Times New Roman" w:eastAsia="Times New Roman" w:hAnsi="Times New Roman" w:cs="Times New Roman"/>
          <w:b/>
          <w:bCs/>
          <w:color w:val="000000"/>
          <w:sz w:val="24"/>
          <w:szCs w:val="24"/>
          <w:lang w:eastAsia="ru-RU"/>
        </w:rPr>
        <w:t>Общие требования пожарной безопасности при проектировании, строительстве и эксплуатации зданий, сооружений и строений</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78. </w:t>
      </w:r>
      <w:r w:rsidRPr="00AE3D8F">
        <w:rPr>
          <w:rFonts w:ascii="Times New Roman" w:eastAsia="Times New Roman" w:hAnsi="Times New Roman" w:cs="Times New Roman"/>
          <w:b/>
          <w:bCs/>
          <w:color w:val="000000"/>
          <w:sz w:val="24"/>
          <w:szCs w:val="24"/>
          <w:lang w:eastAsia="ru-RU"/>
        </w:rPr>
        <w:t>Требования к проектной документации на объекты строительства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Проектная документация на здания, сооружения, строения,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Для зданий, сооружений, строений,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79.</w:t>
      </w:r>
      <w:r w:rsidRPr="00AE3D8F">
        <w:rPr>
          <w:rFonts w:ascii="Times New Roman" w:eastAsia="Times New Roman" w:hAnsi="Times New Roman" w:cs="Times New Roman"/>
          <w:b/>
          <w:bCs/>
          <w:color w:val="000000"/>
          <w:sz w:val="24"/>
          <w:szCs w:val="24"/>
          <w:lang w:eastAsia="ru-RU"/>
        </w:rPr>
        <w:t> Нормативное значение пожарного риска для зданий, сооружений и строений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Индивидуальный пожарный риск в зданиях, сооружениях и строениях не должен превышать значение одной миллионной в год при размещении отдельного человека в наиболее удаленной от выхода из здания, сооружения и строения точке.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80. </w:t>
      </w:r>
      <w:r w:rsidRPr="00AE3D8F">
        <w:rPr>
          <w:rFonts w:ascii="Times New Roman" w:eastAsia="Times New Roman" w:hAnsi="Times New Roman" w:cs="Times New Roman"/>
          <w:b/>
          <w:bCs/>
          <w:color w:val="000000"/>
          <w:sz w:val="24"/>
          <w:szCs w:val="24"/>
          <w:lang w:eastAsia="ru-RU"/>
        </w:rPr>
        <w:t>Требования пожарной безопасности при проектировании, реконструкции и изменении функционального назначения зданий, сооружений и строений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Конструктивные, объемно-планировочные и инженерно-технические решения зданий, сооружений и строений должны обеспечивать в случае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1) эвакуацию людей в безопасную зону до нанесения вреда их жизни и здоровью вследствие воздействия опасных факторов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возможность проведения мероприятий по спасению людей;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возможность доступа личного состава подразделений пожарной охраны и доставки средств пожаротушения в любое помещение зданий, сооружений и строений;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возможность подачи огнетушащих веществ в очаг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нераспространение пожара на соседние здания, сооружения и строения.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В зданиях, сооружениях и строениях  помещения категорий А и Б по взрывопожарной и пожарной опасности должны размещаться у наружных стен, а в многоэтажных зданиях, сооружениях и строениях – на верхних этажах, за исключением случаев, указанных в технических регламентах для данных объектов.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При изменении функционального назначения зданий, сооружений, строений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строений или помещений.</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Глава 19. </w:t>
      </w:r>
      <w:r w:rsidRPr="00AE3D8F">
        <w:rPr>
          <w:rFonts w:ascii="Times New Roman" w:eastAsia="Times New Roman" w:hAnsi="Times New Roman" w:cs="Times New Roman"/>
          <w:b/>
          <w:bCs/>
          <w:color w:val="000000"/>
          <w:sz w:val="24"/>
          <w:szCs w:val="24"/>
          <w:lang w:eastAsia="ru-RU"/>
        </w:rPr>
        <w:t>Требования к составу и функциональным характеристикам систем обеспечения пожарной безопасности зданий, сооружений и строений</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81. </w:t>
      </w:r>
      <w:r w:rsidRPr="00AE3D8F">
        <w:rPr>
          <w:rFonts w:ascii="Times New Roman" w:eastAsia="Times New Roman" w:hAnsi="Times New Roman" w:cs="Times New Roman"/>
          <w:b/>
          <w:bCs/>
          <w:color w:val="000000"/>
          <w:sz w:val="24"/>
          <w:szCs w:val="24"/>
          <w:lang w:eastAsia="ru-RU"/>
        </w:rPr>
        <w:t>Требования к функциональным характеристикам систем обеспечения пожарной безопасности зданий, сооружений и строений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Функциональные характеристики систем обеспечения пожарной безопасности зданий, сооружений и строений должны соответствовать требованиям, установленным настоящим Федеральным законом.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Величина индивидуального пожарного риска в зданиях, сооружениях и строениях с массовым пребыванием людей, зданиях, сооружениях и строениях повышенной этажности, а также в зданиях, сооружениях и строениях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Системы противопожарной защиты зданий, сооружений и строений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Функциональные характеристики систем обеспечения пожарной безопасности зданий, сооружений и строений, а также инженерного оборудования зданий, сооружений и строений определяются в соответствии с федеральными законами о технических регламентах для данных объектов и (или) нормативными документами по пожарной безопасности.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82.</w:t>
      </w:r>
      <w:r w:rsidRPr="00AE3D8F">
        <w:rPr>
          <w:rFonts w:ascii="Times New Roman" w:eastAsia="Times New Roman" w:hAnsi="Times New Roman" w:cs="Times New Roman"/>
          <w:b/>
          <w:bCs/>
          <w:color w:val="000000"/>
          <w:sz w:val="24"/>
          <w:szCs w:val="24"/>
          <w:lang w:eastAsia="ru-RU"/>
        </w:rPr>
        <w:t> Требования пожарной безопасности к электроустановкам зданий, сооружений и строений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Электроустановки зданий, сооружений и строений должны соответствовать классу пожаровзрывоопасной зоны, в которой они установлены, а также категории и группе горючей смеси.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xml:space="preserve">2. Кабели и провода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транспортирования подразделений пожарной охраны в зданиях, сооружениях и строениях должны сохранять </w:t>
      </w:r>
      <w:r w:rsidRPr="00AE3D8F">
        <w:rPr>
          <w:rFonts w:ascii="Times New Roman" w:eastAsia="Times New Roman" w:hAnsi="Times New Roman" w:cs="Times New Roman"/>
          <w:color w:val="000000"/>
          <w:sz w:val="24"/>
          <w:szCs w:val="24"/>
          <w:lang w:eastAsia="ru-RU"/>
        </w:rPr>
        <w:lastRenderedPageBreak/>
        <w:t>работоспособность в условиях пожара в течение времени, необходимого для полной эвакуации людей в безопасную зону.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Линии электроснабжения помещений зданий, сооружений и строений должны иметь устройства защитного отключения, предотвращающие возникновение пожара при неисправности электроприемников.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Распределительные щиты должны иметь конструкцию, исключающую распространение горения за пределы щита из слаботочного отсека в силовой и наоборот.</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Разводка кабелей и проводов от поэтажных распределительных щитков до помещений должна осуществляться в каналах из негорючих строительных конструкций или погонажной арматуре, соответствующих требованиям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Горизонтальные и вертикальные каналы для прокладки электрокабелей и проводов в зданиях, сооружениях и строениях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Кабели, прокладываемые открыто, должны быть не распространяющими горение.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сооружений и строений, не имеющих направленных на исключение опасности появления источника зажигания в горючей среде дополнительных мер защиты.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11. Пожарозащищенное электрооборудование не допускается использовать во взрывоопасных и взрывопожароопасных помещениях.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13. Правила применения электрооборудования в зависимости от степени его взрывопожарной и пожарной опасности в зданиях, сооружениях и строениях различного назначения, а также показатели пожарной опасности электрооборудования и методы их определения устанавливаются федеральными законами о технических регламентах для данной продукции и (или) нормативными документами по пожарной безопасности.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83. </w:t>
      </w:r>
      <w:r w:rsidRPr="00AE3D8F">
        <w:rPr>
          <w:rFonts w:ascii="Times New Roman" w:eastAsia="Times New Roman" w:hAnsi="Times New Roman" w:cs="Times New Roman"/>
          <w:b/>
          <w:bCs/>
          <w:color w:val="000000"/>
          <w:sz w:val="24"/>
          <w:szCs w:val="24"/>
          <w:lang w:eastAsia="ru-RU"/>
        </w:rPr>
        <w:t>Требования к системам автоматического пожаротушения и системам пожарной сигнализации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Автоматические установки пожаротушения и пожарной сигнализации должны монтироваться в зданиях, сооружениях и строениях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1) расчетным количеством огнетушащего вещества, достаточным для ликвидации пожара в защищаемом помещении, здании, сооружении или строении;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устройством для контроля работоспособности установки;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устройством для оповещения людей о пожаре, а также дежурного персонала и (или) подразделения пожарной охраны о месте его возникновения;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устройством для задержки подачи газовых и порошковых огнетушащих веществ на время, необходимое для эвакуации людей из помещения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устройством для ручного пуска установки пожаротушения.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сооружения или строения после его подачи.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Автоматические установки пожаротушения и пожарной сигнализации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Автоматические установки пожарной сигнализации должны обеспечивать информирование дежурного персонала об обнаружении неисправности линий связи и технических средств оповещения людей о пожаре и управления эвакуацией людей, управления системами противопожарной защиты, приборами управления установками пожаротушения.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Пожарные извещатели и побудители автоматических установок пожаротушения, систем пожарной сигнализации должны располагаться в защищаемом помещении таким образом, чтобы обеспечить своевременное обнаружение пожара в любой точке этого помещения.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Пожарные приемно-контрольные приборы, как правило, должны устанавливаться в помещениях с круглосуточным пребыванием дежурного персонала. Допускается установка этих приборов в помещениях без персонала, ведущего круглосуточное дежурство, при обеспечении раздельной передачи извещений о пожаре и о неисправности в помещение с персоналом, ведущим круглосуточное дежурство, и обеспечении контроля каналов передачи извещений.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9. Ручные пожарные извещатели должны устанавливаться на путях эвакуации в местах, доступных для их включения при возникновении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84. </w:t>
      </w:r>
      <w:r w:rsidRPr="00AE3D8F">
        <w:rPr>
          <w:rFonts w:ascii="Times New Roman" w:eastAsia="Times New Roman" w:hAnsi="Times New Roman" w:cs="Times New Roman"/>
          <w:b/>
          <w:bCs/>
          <w:color w:val="000000"/>
          <w:sz w:val="24"/>
          <w:szCs w:val="24"/>
          <w:lang w:eastAsia="ru-RU"/>
        </w:rPr>
        <w:t>Требования пожарной безопасности к системам оповещения людей о пожаре и управления эвакуацией людей в зданиях, сооружениях и строениях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Оповещение людей о пожаре, управление эвакуацией людей и обеспечение их безопасной эвакуации при пожаре в зданиях, сооружениях и строениях должны осуществляться одним из следующих способов или комбинацией следующих способов: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подача световых, звуковых и (или) речевых сигналов во все помещения с постоянным или временным пребыванием людей;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размещение и обеспечение освещения знаков пожарной безопасности на путях эвакуации в течение нормативного времени;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включение эвакуационного (аварийного) освещения;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дистанционное открывание запоров дверей эвакуационных выходов;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обеспечение связью пожарного поста (диспетчерской) с зонами оповещения людей о пожаре;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иные способы, обеспечивающие эвакуацию.</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сооружений и строений планах эвакуации людей.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При разделении здания, сооружения или строения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сооружения или строения.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 строения.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Технические средства, используемые для оповещения людей о пожаре и управления эвакуацией людей из здания, сооружения, строения при пожаре, должны быть разработаны с учетом состояния здоровья и возраста эвакуируемых людей.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9. Звуковые сигналы оповещения людей о пожаре должны отличаться по тональности от звуковых сигналов другого назначения.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сооружения и строения.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11. Системы оповещения людей о пожаре и управления эвакуацией людей должны быть оборудованы источниками бесперебойного электропитания.</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85. </w:t>
      </w:r>
      <w:r w:rsidRPr="00AE3D8F">
        <w:rPr>
          <w:rFonts w:ascii="Times New Roman" w:eastAsia="Times New Roman" w:hAnsi="Times New Roman" w:cs="Times New Roman"/>
          <w:b/>
          <w:bCs/>
          <w:color w:val="000000"/>
          <w:sz w:val="24"/>
          <w:szCs w:val="24"/>
          <w:lang w:eastAsia="ru-RU"/>
        </w:rPr>
        <w:t>Требования к системам противодымной защиты зданий, сооружений и строений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xml:space="preserve">1. В зависимости от объемно-планировочных и конструктивных решений системы приточно-вытяжной противодымной вентиляции зданий, сооружений и строений должны </w:t>
      </w:r>
      <w:r w:rsidRPr="00AE3D8F">
        <w:rPr>
          <w:rFonts w:ascii="Times New Roman" w:eastAsia="Times New Roman" w:hAnsi="Times New Roman" w:cs="Times New Roman"/>
          <w:color w:val="000000"/>
          <w:sz w:val="24"/>
          <w:szCs w:val="24"/>
          <w:lang w:eastAsia="ru-RU"/>
        </w:rPr>
        <w:lastRenderedPageBreak/>
        <w:t>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сооружений и строений должны исключать возможность распространения продуктов горения за пределы помещения пожара, пожарного отсека и (или) пожарной секции.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В зависимости от функционального назначения и объемно-планировочных и конструктивных решений зданий, сооружений и строений в них должна быть предусмотрена приточно-вытяжная противодымная вентиляция или вытяжная противодымная вентиляция.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Использование приточной вентиляции для вытеснения продуктов горения за пределы зданий, сооружений и строений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Вытяжная противодымная вентиляция должна обеспечивать удаление продуктов горения при пожаре непосредственно из помещения пожара, коридоров и холлов на путях эвакуации.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Приточная вентиляция систем противодымной защиты зданий, сооружений и строений должна обеспечивать подачу воздуха и создание избыточного давления в помещениях, смежных с помещением пожара, на лестничных клетках, в лифтовых холлах и тамбур-шлюзах.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Конструктивное исполнение и характеристики элементов противодымной защиты зданий, сооружений и строений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Автоматический привод исполнительных механизмов и устройств систем приточно-вытяжной</w:t>
      </w:r>
      <w:r w:rsidRPr="00AE3D8F">
        <w:rPr>
          <w:rFonts w:ascii="Times New Roman" w:eastAsia="Times New Roman" w:hAnsi="Times New Roman" w:cs="Times New Roman"/>
          <w:color w:val="FF0000"/>
          <w:sz w:val="24"/>
          <w:szCs w:val="24"/>
          <w:lang w:eastAsia="ru-RU"/>
        </w:rPr>
        <w:t> </w:t>
      </w:r>
      <w:r w:rsidRPr="00AE3D8F">
        <w:rPr>
          <w:rFonts w:ascii="Times New Roman" w:eastAsia="Times New Roman" w:hAnsi="Times New Roman" w:cs="Times New Roman"/>
          <w:color w:val="000000"/>
          <w:sz w:val="24"/>
          <w:szCs w:val="24"/>
          <w:lang w:eastAsia="ru-RU"/>
        </w:rPr>
        <w:t>противодымной вентиляции зданий, сооружений и строений должен осуществляться при срабатывании автоматических установок пожаротушения и пожарной сигнализации.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Дистанционный ручной привод исполнительных механизмов и устройств систем приточно-вытяжной</w:t>
      </w:r>
      <w:r w:rsidRPr="00AE3D8F">
        <w:rPr>
          <w:rFonts w:ascii="Times New Roman" w:eastAsia="Times New Roman" w:hAnsi="Times New Roman" w:cs="Times New Roman"/>
          <w:color w:val="FF0000"/>
          <w:sz w:val="24"/>
          <w:szCs w:val="24"/>
          <w:lang w:eastAsia="ru-RU"/>
        </w:rPr>
        <w:t> </w:t>
      </w:r>
      <w:r w:rsidRPr="00AE3D8F">
        <w:rPr>
          <w:rFonts w:ascii="Times New Roman" w:eastAsia="Times New Roman" w:hAnsi="Times New Roman" w:cs="Times New Roman"/>
          <w:color w:val="000000"/>
          <w:sz w:val="24"/>
          <w:szCs w:val="24"/>
          <w:lang w:eastAsia="ru-RU"/>
        </w:rPr>
        <w:t>противодымной вентиляции зданий, сооружений и строений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9. При включении систем приточно-вытяжной противодымной вентиляции зданий, сооружений и строений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10. Одновременная работа автоматических установок аэрозольного,</w:t>
      </w:r>
      <w:r w:rsidRPr="00AE3D8F">
        <w:rPr>
          <w:rFonts w:ascii="Times New Roman" w:eastAsia="Times New Roman" w:hAnsi="Times New Roman" w:cs="Times New Roman"/>
          <w:color w:val="FF0000"/>
          <w:sz w:val="24"/>
          <w:szCs w:val="24"/>
          <w:lang w:eastAsia="ru-RU"/>
        </w:rPr>
        <w:t> </w:t>
      </w:r>
      <w:r w:rsidRPr="00AE3D8F">
        <w:rPr>
          <w:rFonts w:ascii="Times New Roman" w:eastAsia="Times New Roman" w:hAnsi="Times New Roman" w:cs="Times New Roman"/>
          <w:color w:val="000000"/>
          <w:sz w:val="24"/>
          <w:szCs w:val="24"/>
          <w:lang w:eastAsia="ru-RU"/>
        </w:rPr>
        <w:t>порошкового или газового пожаротушения и систем противодымной вентиляции в помещении пожара не допускается.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11.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сооружений и строений в зависимости от их функционального назначения и объемно-планировочных и конструктивных решений устанавливаются настоящим Федеральным законом.</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86.</w:t>
      </w:r>
      <w:r w:rsidRPr="00AE3D8F">
        <w:rPr>
          <w:rFonts w:ascii="Times New Roman" w:eastAsia="Times New Roman" w:hAnsi="Times New Roman" w:cs="Times New Roman"/>
          <w:b/>
          <w:bCs/>
          <w:color w:val="000000"/>
          <w:sz w:val="24"/>
          <w:szCs w:val="24"/>
          <w:lang w:eastAsia="ru-RU"/>
        </w:rPr>
        <w:t> Требования к внутреннему противопожарному водоснабжению</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Внутренний противопожарный водопровод должен обеспечивать нормативный расход воды для тушения пожаров в зданиях, сооружениях и строениях.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Требования к внутреннему противопожарному водопроводу устанавливаются нормативными документами по пожарной безопасности.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87. </w:t>
      </w:r>
      <w:r w:rsidRPr="00AE3D8F">
        <w:rPr>
          <w:rFonts w:ascii="Times New Roman" w:eastAsia="Times New Roman" w:hAnsi="Times New Roman" w:cs="Times New Roman"/>
          <w:b/>
          <w:bCs/>
          <w:color w:val="000000"/>
          <w:sz w:val="24"/>
          <w:szCs w:val="24"/>
          <w:lang w:eastAsia="ru-RU"/>
        </w:rPr>
        <w:t>Требования к огнестойкости и пожарной опасности зданий, сооружений, строений и пожарных отсеков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Степень огнестойкости зданий, сооружений, строений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Пределы огнестойкости строительных конструкций должны соответствовать принятой степени огнестойкости зданий, сооружений, строений и пожарных отсеков. Соответствие степени огнестойкости зданий, сооружений, строений и пожарных отсеков и предела огнестойкости применяемых в них строительных конструкций приведено в таблице</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21 приложения к настоящему Федеральному закону.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Класс конструктивной пожарной опасности зданий, сооружений, строений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Класс пожарной опасности строительных конструкций должен соответствовать принятому классу конструктивной пожарной опасности зданий, сооружений, строений и пожарных отсеков. Соответствие класса конструктивной пожарной опасности зданий, сооружений, строений и пожарных отсеков классу пожарной опасности применяемых в них строительных конструкций приведено в таблице 22 приложения к настоящему Федеральному закону.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Пожарная опасность заполнения проемов в ограждающих конструкциях зданий, сооружений, строений (дверей, ворот, окон и люков) не нормируется, за исключением проемов в противопожарных преградах.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Для зданий, сооружений и строений класса функциональной пожарной опасности Ф1.1 должны применяться системы наружного утепления класса пожарной опасности К0.</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9.</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88. </w:t>
      </w:r>
      <w:r w:rsidRPr="00AE3D8F">
        <w:rPr>
          <w:rFonts w:ascii="Times New Roman" w:eastAsia="Times New Roman" w:hAnsi="Times New Roman" w:cs="Times New Roman"/>
          <w:b/>
          <w:bCs/>
          <w:color w:val="000000"/>
          <w:sz w:val="24"/>
          <w:szCs w:val="24"/>
          <w:lang w:eastAsia="ru-RU"/>
        </w:rPr>
        <w:t>Требования к ограничению распространения пожара в зданиях, сооружениях, строениях, пожарных отсеках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1.</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Части зданий, сооружений, строений,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строения, пожарного отсека.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таблице</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23 приложения к настоящему Федеральному закону.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Пределы огнестойкости для соответствующих типов заполнения проемов в противопожарных преградах приведены в таблице</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24 приложения к настоящему Федеральному закону.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Требования к элементам тамбур-шлюзов различных типов приведены в таблице</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25 приложения к настоящему Федеральному закону.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Противопожарные стены должны возводиться на всю высоту здания, сооружения, строения и обеспечивать нераспространение пожара в смежный пожарный отсек, в том числе при одностороннем обрушении конструкций здания, сооружения, строения со стороны очага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Места сопряжения противопожарных стен, перекрытий и перегородок с другими ограждающими конструкциями здания, сооружения, строения, пожарного отсека должны иметь предел огнестойкости не менее предела огнестойкости сопрягаемых преград.</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Конструктивное исполнение мест сопряжения противопожарных стен с другими стенами зданий, сооружений и строений должно исключать возможность распространения пожара в обход этих преград.</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9. Общая площадь проемов в противопожарных преградах не должна превышать 25 процентов их площади.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14. Не допускается пересекать противопожарные стены и перекрытия 1</w:t>
      </w:r>
      <w:r w:rsidRPr="00AE3D8F">
        <w:rPr>
          <w:rFonts w:ascii="Times New Roman" w:eastAsia="Times New Roman" w:hAnsi="Times New Roman" w:cs="Times New Roman"/>
          <w:color w:val="000000"/>
          <w:sz w:val="24"/>
          <w:szCs w:val="24"/>
          <w:lang w:eastAsia="ru-RU"/>
        </w:rPr>
        <w:noBreakHyphen/>
        <w:t>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w:t>
      </w:r>
      <w:r w:rsidRPr="00AE3D8F">
        <w:rPr>
          <w:rFonts w:ascii="Times New Roman" w:eastAsia="Times New Roman" w:hAnsi="Times New Roman" w:cs="Times New Roman"/>
          <w:color w:val="000000"/>
          <w:sz w:val="24"/>
          <w:szCs w:val="24"/>
          <w:lang w:eastAsia="ru-RU"/>
        </w:rPr>
        <w:noBreakHyphen/>
        <w:t>го типа и перекрытиям 3</w:t>
      </w:r>
      <w:r w:rsidRPr="00AE3D8F">
        <w:rPr>
          <w:rFonts w:ascii="Times New Roman" w:eastAsia="Times New Roman" w:hAnsi="Times New Roman" w:cs="Times New Roman"/>
          <w:color w:val="000000"/>
          <w:sz w:val="24"/>
          <w:szCs w:val="24"/>
          <w:lang w:eastAsia="ru-RU"/>
        </w:rPr>
        <w:noBreakHyphen/>
        <w:t>го типа. Предел огнестойкости ограждающих конструкций между шахтой лифта и машинным отделением лифта не нормируется.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сооружениях и строениях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17. В зданиях, сооружениях и строениях высотой 28 и более метров шахты лифтов, не имеющие у выхода из них тамбур-шлюзов с избыточным давлением воздуха, должны быть оборудованы системой создания избыточного давления воздуха в шахте лифта при пожаре.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18. В зданиях, сооружениях и строениях, оборудованных системами автоматической пожарной сигнализации или тушения, лифты должны иметь блокировку и независимо от загрузки и направления движения кабины автоматически возвращаться при пожаре на основную посадочную площадку при обеспечении открытия и удержания дверей кабины и шахты в открытом положении.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строений при пожаре и препятствовать распространению пожара между этажами.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20. В цокольных и подземных этажах зданий, сооружений и строений вход в лифт должен осуществляться через тамбур-шлюзы 1-го типа с избыточным давлением воздуха при пожаре.</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89. </w:t>
      </w:r>
      <w:r w:rsidRPr="00AE3D8F">
        <w:rPr>
          <w:rFonts w:ascii="Times New Roman" w:eastAsia="Times New Roman" w:hAnsi="Times New Roman" w:cs="Times New Roman"/>
          <w:b/>
          <w:bCs/>
          <w:color w:val="000000"/>
          <w:sz w:val="24"/>
          <w:szCs w:val="24"/>
          <w:lang w:eastAsia="ru-RU"/>
        </w:rPr>
        <w:t>Требования пожарной безопасности к эвакуационным путям, эвакуационным и аварийным выходам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Эвакуационные пути в зданиях, сооружениях и строениях и выходы из зданий, сооружений и строений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xml:space="preserve">2. Размещение помещений с массовым пребыванием людей, в том числе детей и групп населения с ограниченными возможностями передвижения, применение пожароопасных строительных материалов в конструктивных элементах путей эвакуации </w:t>
      </w:r>
      <w:r w:rsidRPr="00AE3D8F">
        <w:rPr>
          <w:rFonts w:ascii="Times New Roman" w:eastAsia="Times New Roman" w:hAnsi="Times New Roman" w:cs="Times New Roman"/>
          <w:color w:val="000000"/>
          <w:sz w:val="24"/>
          <w:szCs w:val="24"/>
          <w:lang w:eastAsia="ru-RU"/>
        </w:rPr>
        <w:lastRenderedPageBreak/>
        <w:t>должны определяться в соответствии с требованиями федеральных законов о соответствующих технических регламентах.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К эвакуационным выходам из зданий, сооружений и строений относятся выходы, которые ведут:</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из помещений первого этажа наружу: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а) непосредственно;</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б) через коридор;</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в) через вестибюль (фойе);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 через лестничную клетку;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д) через коридор и вестибюль (фойе);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е) через коридор, рекреационную площадку и лестничную клетку;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из помещений любого этажа, кроме первого:</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а) непосредственно на лестничную клетку или на лестницу 3-го типа;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б) в коридор, ведущий непосредственно на лестничную клетку или на лестницу 3-го типа;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в) в холл (фойе), имеющий выход непосредственно на лестничную клетку или на лестницу 3-го типа;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 на эксплуатируемую кровлю или на специально оборудованный участок кровли, ведущий на лестницу 3-го типа;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в соседнее помещение (кроме помещения класса Ф5 категорий А и Б), расположенное на том же этаже и обеспеченное выходами, указанными в пунктах 1 и 2 настоящей части.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Эвакуационные выходы из подвальных и цокольных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строения, за исключением случаев, установленных настоящим Федеральным законом.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Эвакуационными выходами считаются также: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выходы из подвальных и цокольных этажей с помещениями категорий В4, Г и Д в помещения категорий В4, Г и Д и вестибюль, расположенные на первом этаже зданий класса Ф5;</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распашные двери в воротах, предназначенных для въезда (выезда) железнодорожного и автомобильного транспорта.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К аварийным выходам в зданиях, сооружениях и строениях относятся выходы, которые ведут:</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на переход шириной не менее 0,6 метра, ведущий в смежную секцию здания класса Ф1.3 или в смежный пожарный отсек;</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3) на балкон или лоджию, оборудованные наружной лестницей, поэтажно соединяющей балконы или лоджии;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непосредственно наружу из помещений с отметкой чистого пола не ниже 4,5 метра и не выше 5 метров через окно или дверь размером не менее 0,75×1,5 метра, а также через люк размером не менее 0,6×0,8 метра. При этом выход через приямок должен быть оборудован лестницей в приямке, а выход через люк – лестницей в помещении. Уклон этих лестниц не нормируется;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на кровлю зданий, сооружений и строений I, II и III степеней огнестойкости классов С0 и С1 через окно или дверь размером не менее 0,75×1,5 метра, а также через люк размером не менее 0,6×0,8 метра по вертикальной или наклонной лестнице.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9. Части здания различной функциональной пожарной опасности разделяются противопожарными преградами и должны быть обеспечены самостоятельными эвакуационными выходами.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11. Число эвакуационных выходов из здания, сооружения и строения должно быть не менее числа эвакуационных выходов с любого этажа здания, сооружения и строения.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12. Предельно допустимое расстояние от наиболее удаленной точки помещения (для зданий, сооружений и строений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сооружения и строения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сооружения и строения.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13. Длину пути эвакуации по лестнице 2-го типа в помещении следует определять равной ее утроенной высоте.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14. Эвакуационные пути не должны включать лифты, эскалаторы, а также участки, ведущие: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по кровле зданий, сооружений и строений,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по лестницам 2-го типа, соединяющим более двух этажей (ярусов), а также ведущим из подвалов и с цокольных этажей;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по лестницам и лестничным клеткам для сообщения между подземными и надземными этажами, за исключением случаев, указанных в частях 3 – 5 настоящей статьи.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Статья 90.</w:t>
      </w:r>
      <w:r w:rsidRPr="00AE3D8F">
        <w:rPr>
          <w:rFonts w:ascii="Times New Roman" w:eastAsia="Times New Roman" w:hAnsi="Times New Roman" w:cs="Times New Roman"/>
          <w:b/>
          <w:bCs/>
          <w:color w:val="000000"/>
          <w:sz w:val="24"/>
          <w:szCs w:val="24"/>
          <w:lang w:eastAsia="ru-RU"/>
        </w:rPr>
        <w:t> Обеспечение деятельности пожарных подразделений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Для зданий, сооружений и строений должно быть обеспечено устройство:</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пожарных проездов и подъездных путей к зданиям, сооружениям и строениям для пожарной техники, специальных или совмещенных с функциональными проездами и подъездами;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наружных пожарных лестниц и других средств подъема личного состава подразделений пожарной охраны и пожарной техники на этажи и на кровлю зданий, сооружений и строений;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противопожарного водопровода, в том числе совмещенного с хозяйственным или специального, сухотрубов и пожарных емкостей (резервуаров);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системы противодымной защиты путей следования личного состава подразделений пожарной охраны внутри здания, сооружения и строения;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индивидуальных и коллективных средств спасения людей.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В зданиях, сооружениях и строениях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Число выходов на кровлю (но не менее чем один выход) и их расположение следует предусматривать в зависимости от класса функциональной пожарной опасности и размеров здания, сооружения и строения: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на каждые полные и неполные 100</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метров длины здания, сооружения и строения с чердачным покрытием и не менее чем один выход на каждые полные и неполные 1000</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квадратных метров площади кровли здания, сооружения и строения с бесчердачным покрытием для зданий классов Ф1, Ф2, Ф3 и Ф4;</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по пожарным лестницам через каждые 200</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метров по периметру зданий, сооружений и строений класса Ф5.</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Допускается не предусматривать:</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пожарные лестницы на главном фасаде здания, сооружения и строения, если ширина здания, сооружения и строения не превышает 150</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метров, а со стороны, противоположной главному фасаду, имеется противопожарный водопровод;</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выход на кровлю одноэтажных зданий, сооружений и строений, имеющую покрытие площадью не более 100</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квадратных метров.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На чердаках зданий, сооружений и строений, за исключением зданий класса Ф1.4, следует предусматривать выходы на кровлю, оборудованные стационарными лестницами, через двери, люки или окна размером не менее 0,6×0,8</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метра.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Выходы с лестничных клеток на кровлю или чердак следует предусматривать по лестничным маршам с площадками перед выходом через противопожарные двери 2-го типа размером не менее 0,75×1,5</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метра. Указанные марши и площадки должны выполняться из негорючих материалов и иметь уклон не более 2:1 и ширину не менее 0,9</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метра.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В зданиях, сооружениях и строениях классов Ф1, Ф2, Ф3 и Ф4 высотой не более 15</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метров допускается устройство выходов на чердак или кровлю с лестничных клеток через противопожарные люки 2-го типа размером 0,6×0,8</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метра по закрепленным стальным стремянкам.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На технических этажах, в том числе в технических подпольях и на технических чердаках, высота прохода должна быть не менее 1,8</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метра, на чердаках вдоль всего здания, сооружения и строения – не менее 1,6</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метра. Ширина этих проходов должна быть не менее 1,2</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метра. На отдельных участках протяженностью не более 2 метров допускается уменьшать высоту прохода до 1,2</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метра, а ширину – до 0,9</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метра.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9.</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В зданиях, сооружениях и строениях с мансардами следует предусматривать люки в ограждающих конструкциях пазух чердаков.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10.</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В местах перепада высоты кровли (в том числе для подъема на кровлю светоаэрационных фонарей) более 1</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метра следует предусматривать пожарные лестницы.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11. Допускается не предусматривать пожарные лестницы при перепаде высоты кровли более 10</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метров, если каждый участок кровли площадью более 100 квадратных метров имеет собственный выход на кровлю или высота нижнего участка кровли не превышает 10</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метров.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12. Для подъема на высоту от 10 до 20</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метров и в местах перепада высоты кровли от 1 до 20</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метров следует применять пожарные лестницы типа П1, для подъема на высоту более 20</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метров и в местах перепада высоты кровли более 20</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метров – пожарные лестницы типа П2.</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13. Пожарные лестницы изготавливаются из негорючих материалов, располагаются не ближе 1</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метра от окон и должны иметь конструктивное исполнение, обеспечивающее возможность передвижения личного состава подразделений пожарной охраны в боевой одежде и с дополнительным снаряжением.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14.</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Между маршами лестниц и между поручнями ограждений лестничных маршей следует предусматривать зазор шириной не менее 75</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миллиметров.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15.</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В каждом пожарном отсеке зданий, сооружений и строений класса Ф1.1 высотой более 10</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метров, зданий, сооружений и строений  класса Ф1.3 высотой более 50 метров, зданий, сооружений и строений иных классов функциональной пожарной опасности высотой более 28 метров, подземных автостоянок, имеющих более двух этажей, должны предусматриваться лифты для транспортирования пожарных подразделений.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16.</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В зданиях, сооружениях и строениях с уклоном кровли не более 12</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процентов включительно, высотой до карниза или верха наружной стены (парапета) более 10</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метров, а также в зданиях, сооружениях и строениях с уклоном кровли более 12</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процентов, высотой до карниза более 7</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метров следует предусматривать ограждения на кровле в соответствии с требованиями пожарной безопасности, установленными настоящим Федеральным законом. Независимо от высоты здания указанные ограждения следует предусматривать для эксплуатируемых плоских кровель, балконов, лоджий, наружных галерей, открытых наружных лестниц, лестничных маршей и площадок.</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17.</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На покрытии зданий, сооружений и строений с отметкой пола верхнего этажа более 75</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метров должны предусматриваться площадки для транспортно-спасательной кабины пожарного вертолета размером не менее 5</w:t>
      </w:r>
      <w:r w:rsidRPr="00AE3D8F">
        <w:rPr>
          <w:rFonts w:ascii="Symbol" w:eastAsia="Times New Roman" w:hAnsi="Symbol" w:cs="Times New Roman"/>
          <w:color w:val="000000"/>
          <w:sz w:val="24"/>
          <w:szCs w:val="24"/>
          <w:lang w:eastAsia="ru-RU"/>
        </w:rPr>
        <w:t></w:t>
      </w:r>
      <w:r w:rsidRPr="00AE3D8F">
        <w:rPr>
          <w:rFonts w:ascii="Times New Roman" w:eastAsia="Times New Roman" w:hAnsi="Times New Roman" w:cs="Times New Roman"/>
          <w:color w:val="000000"/>
          <w:sz w:val="24"/>
          <w:szCs w:val="24"/>
          <w:lang w:eastAsia="ru-RU"/>
        </w:rPr>
        <w:t>5</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метров. Над указанными площадками запрещается размещение антенн, электропроводов, кабелей.</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91.</w:t>
      </w:r>
      <w:r w:rsidRPr="00AE3D8F">
        <w:rPr>
          <w:rFonts w:ascii="Times New Roman" w:eastAsia="Times New Roman" w:hAnsi="Times New Roman" w:cs="Times New Roman"/>
          <w:b/>
          <w:bCs/>
          <w:color w:val="000000"/>
          <w:sz w:val="24"/>
          <w:szCs w:val="24"/>
          <w:lang w:eastAsia="ru-RU"/>
        </w:rPr>
        <w:t> Оснащение помещений, зданий, сооружений и строений,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w:t>
      </w:r>
      <w:r w:rsidRPr="00AE3D8F">
        <w:rPr>
          <w:rFonts w:ascii="Times New Roman" w:eastAsia="Times New Roman" w:hAnsi="Times New Roman" w:cs="Times New Roman"/>
          <w:color w:val="000000"/>
          <w:sz w:val="24"/>
          <w:szCs w:val="24"/>
          <w:lang w:val="en-US" w:eastAsia="ru-RU"/>
        </w:rPr>
        <w:t> </w:t>
      </w:r>
      <w:r w:rsidRPr="00AE3D8F">
        <w:rPr>
          <w:rFonts w:ascii="Times New Roman" w:eastAsia="Times New Roman" w:hAnsi="Times New Roman" w:cs="Times New Roman"/>
          <w:color w:val="000000"/>
          <w:sz w:val="24"/>
          <w:szCs w:val="24"/>
          <w:lang w:eastAsia="ru-RU"/>
        </w:rPr>
        <w:t>Помещения, здания, сооружения и строения,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сооружений и строений на основе анализа пожарного риска. Перечень объектов, подлежащих обязательному оснащению указанными установками, устанавливается нормативными документами по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Автоматические установки пожарной сигнализации, пожаротушения должны быть оборудованы источниками бесперебойного электропитания.</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РАЗДЕЛ IV</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lastRenderedPageBreak/>
        <w:t>ТРЕБОВАНИЯ ПОЖАРНОЙ БЕЗОПАСНОСТИ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К ПРОИЗВОДСТВЕННЫМ ОБЪЕКТАМ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Глава 20. </w:t>
      </w:r>
      <w:r w:rsidRPr="00AE3D8F">
        <w:rPr>
          <w:rFonts w:ascii="Times New Roman" w:eastAsia="Times New Roman" w:hAnsi="Times New Roman" w:cs="Times New Roman"/>
          <w:b/>
          <w:bCs/>
          <w:color w:val="000000"/>
          <w:sz w:val="24"/>
          <w:szCs w:val="24"/>
          <w:lang w:eastAsia="ru-RU"/>
        </w:rPr>
        <w:t>Общие требования пожарной безопасности к производственным объектам</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92. </w:t>
      </w:r>
      <w:r w:rsidRPr="00AE3D8F">
        <w:rPr>
          <w:rFonts w:ascii="Times New Roman" w:eastAsia="Times New Roman" w:hAnsi="Times New Roman" w:cs="Times New Roman"/>
          <w:b/>
          <w:bCs/>
          <w:color w:val="000000"/>
          <w:sz w:val="24"/>
          <w:szCs w:val="24"/>
          <w:lang w:eastAsia="ru-RU"/>
        </w:rPr>
        <w:t>Требования к документации на производственные объекты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Документация на производственные объекты, в том числе на здания, сооружения, строения, и технологические процессы должна содержать пожарно-технические характеристики, предусмотренные настоящим Федеральным законом.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93. </w:t>
      </w:r>
      <w:r w:rsidRPr="00AE3D8F">
        <w:rPr>
          <w:rFonts w:ascii="Times New Roman" w:eastAsia="Times New Roman" w:hAnsi="Times New Roman" w:cs="Times New Roman"/>
          <w:b/>
          <w:bCs/>
          <w:color w:val="000000"/>
          <w:sz w:val="24"/>
          <w:szCs w:val="24"/>
          <w:lang w:eastAsia="ru-RU"/>
        </w:rPr>
        <w:t>Нормативные значения пожарного риска для производственных объектов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Величина индивидуального пожарного риска в зданиях, сооружениях, строениях и на территориях производственных объектов не должна превышать одну миллионную в год.</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Величина индивидуального пожарного риска в результате воздействия опасных факторов пожара на производственном объекте для людей, находящихся в селитебной зоне вблизи объекта, не должна превышать одну стомиллионную в год.</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Величина социального пожарного риска воздействия опасных факторов пожара на производственном объекте для людей, находящихся в селитебной зоне вблизи объекта, не должна превышать одну десятимиллионную в год.</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Глава 21. </w:t>
      </w:r>
      <w:r w:rsidRPr="00AE3D8F">
        <w:rPr>
          <w:rFonts w:ascii="Times New Roman" w:eastAsia="Times New Roman" w:hAnsi="Times New Roman" w:cs="Times New Roman"/>
          <w:b/>
          <w:bCs/>
          <w:color w:val="000000"/>
          <w:sz w:val="24"/>
          <w:szCs w:val="24"/>
          <w:lang w:eastAsia="ru-RU"/>
        </w:rPr>
        <w:t>Порядок проведения анализа пожарной опасности производственного объекта и расчета пожарного риска</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94. </w:t>
      </w:r>
      <w:r w:rsidRPr="00AE3D8F">
        <w:rPr>
          <w:rFonts w:ascii="Times New Roman" w:eastAsia="Times New Roman" w:hAnsi="Times New Roman" w:cs="Times New Roman"/>
          <w:b/>
          <w:bCs/>
          <w:color w:val="000000"/>
          <w:sz w:val="24"/>
          <w:szCs w:val="24"/>
          <w:lang w:eastAsia="ru-RU"/>
        </w:rPr>
        <w:t>Последовательность оценки пожарного риска на производственном объекте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Оценка пожарного риска на производственном объекте должна предусматривать:</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анализ пожарной опасности производственного объекта;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определение частоты реализации пожароопасных аварийных ситуаций на производственном объекте;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построение полей опасных факторов пожара для различных сценариев его развития;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оценку последствий воздействия опасных факторов пожара на людей для различных сценариев его развития;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вычисление пожарного риска.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Анализ пожарной опасности производственных объектов должен предусматривать:</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1) анализ пожарной опасности технологической среды и параметров технологических процессов на производственном объекте;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определение перечня пожароопасных аварийных ситуаций и параметров для каждого технологического процесса;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построение сценариев возникновения и развития пожаров, повлекших за собой гибель людей.</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95. </w:t>
      </w:r>
      <w:r w:rsidRPr="00AE3D8F">
        <w:rPr>
          <w:rFonts w:ascii="Times New Roman" w:eastAsia="Times New Roman" w:hAnsi="Times New Roman" w:cs="Times New Roman"/>
          <w:b/>
          <w:bCs/>
          <w:color w:val="000000"/>
          <w:sz w:val="24"/>
          <w:szCs w:val="24"/>
          <w:lang w:eastAsia="ru-RU"/>
        </w:rPr>
        <w:t>Анализ пожарной опасности производственных объектов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таблице 1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96. </w:t>
      </w:r>
      <w:r w:rsidRPr="00AE3D8F">
        <w:rPr>
          <w:rFonts w:ascii="Times New Roman" w:eastAsia="Times New Roman" w:hAnsi="Times New Roman" w:cs="Times New Roman"/>
          <w:b/>
          <w:bCs/>
          <w:color w:val="000000"/>
          <w:sz w:val="24"/>
          <w:szCs w:val="24"/>
          <w:lang w:eastAsia="ru-RU"/>
        </w:rPr>
        <w:t>Оценка пожарного риска на производственном объекте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Для определения частоты реализации пожароопасных ситуаций на производственном объекте используется информация: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об отказе оборудования, используемого на производственном объекте;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о параметрах надежности используемого на производственном объекте оборудования;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об ошибочных действиях персонала производственного объекта;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о гидрометеорологической обстановке в районе размещения производственного объекта;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о географических особенностях местности в районе размещения производственного объекта.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Глава 22. </w:t>
      </w:r>
      <w:r w:rsidRPr="00AE3D8F">
        <w:rPr>
          <w:rFonts w:ascii="Times New Roman" w:eastAsia="Times New Roman" w:hAnsi="Times New Roman" w:cs="Times New Roman"/>
          <w:b/>
          <w:bCs/>
          <w:color w:val="000000"/>
          <w:sz w:val="24"/>
          <w:szCs w:val="24"/>
          <w:lang w:eastAsia="ru-RU"/>
        </w:rPr>
        <w:t>Требования к размещению пожарных депо, дорогам, въездам (выездам) и проездам, источникам водоснабжения на территории производственного объекта</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97. </w:t>
      </w:r>
      <w:r w:rsidRPr="00AE3D8F">
        <w:rPr>
          <w:rFonts w:ascii="Times New Roman" w:eastAsia="Times New Roman" w:hAnsi="Times New Roman" w:cs="Times New Roman"/>
          <w:b/>
          <w:bCs/>
          <w:color w:val="000000"/>
          <w:sz w:val="24"/>
          <w:szCs w:val="24"/>
          <w:lang w:eastAsia="ru-RU"/>
        </w:rPr>
        <w:t>Размещение пожарных депо на территории производственного объекта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98.</w:t>
      </w:r>
      <w:r w:rsidRPr="00AE3D8F">
        <w:rPr>
          <w:rFonts w:ascii="Times New Roman" w:eastAsia="Times New Roman" w:hAnsi="Times New Roman" w:cs="Times New Roman"/>
          <w:b/>
          <w:bCs/>
          <w:color w:val="000000"/>
          <w:sz w:val="24"/>
          <w:szCs w:val="24"/>
          <w:lang w:eastAsia="ru-RU"/>
        </w:rPr>
        <w:t> Требования к дорогам, въездам (выездам) и проездам на территории производственного объекта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К зданиям, сооружениям и строениям по всей их длине должен быть обеспечен подъезд пожарных автомобилей с одной стороны при ширине здания, сооружения или строения не более 18 метров и с двух сторон при ширине более 18 метров, а также при устройстве замкнутых и полузамкнутых дворов.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w:t>
      </w:r>
      <w:r w:rsidRPr="00AE3D8F">
        <w:rPr>
          <w:rFonts w:ascii="Symbol" w:eastAsia="Times New Roman" w:hAnsi="Symbol" w:cs="Times New Roman"/>
          <w:color w:val="000000"/>
          <w:sz w:val="24"/>
          <w:szCs w:val="24"/>
          <w:lang w:eastAsia="ru-RU"/>
        </w:rPr>
        <w:t></w:t>
      </w:r>
      <w:r w:rsidRPr="00AE3D8F">
        <w:rPr>
          <w:rFonts w:ascii="Times New Roman" w:eastAsia="Times New Roman" w:hAnsi="Times New Roman" w:cs="Times New Roman"/>
          <w:color w:val="000000"/>
          <w:sz w:val="24"/>
          <w:szCs w:val="24"/>
          <w:lang w:eastAsia="ru-RU"/>
        </w:rPr>
        <w:t>12 метров.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10. Переезды или переходы через внутриобъектовые железнодорожные пути должны быть всегда свободны для пропуска пожарных автомобилей.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99. </w:t>
      </w:r>
      <w:r w:rsidRPr="00AE3D8F">
        <w:rPr>
          <w:rFonts w:ascii="Times New Roman" w:eastAsia="Times New Roman" w:hAnsi="Times New Roman" w:cs="Times New Roman"/>
          <w:b/>
          <w:bCs/>
          <w:color w:val="000000"/>
          <w:sz w:val="24"/>
          <w:szCs w:val="24"/>
          <w:lang w:eastAsia="ru-RU"/>
        </w:rPr>
        <w:t>Требования к источникам противопожарного водоснабжения производственного объекта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части здания, сооружения, строения.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100.</w:t>
      </w:r>
      <w:r w:rsidRPr="00AE3D8F">
        <w:rPr>
          <w:rFonts w:ascii="Times New Roman" w:eastAsia="Times New Roman" w:hAnsi="Times New Roman" w:cs="Times New Roman"/>
          <w:b/>
          <w:bCs/>
          <w:color w:val="000000"/>
          <w:sz w:val="24"/>
          <w:szCs w:val="24"/>
          <w:lang w:eastAsia="ru-RU"/>
        </w:rPr>
        <w:t> Требования к ограничению распространения пожара на производственном объекте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Расстояния между зданиями, сооружениями и строениями, от складов, открытых технологических установок, агрегатов и оборудования до зданий, сооружений и строений, между складами, открытыми технологическими установками, агрегатами и оборудованием, от газгольдеров для горючих газов до зданий, сооружений и строений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сооружения или строения к другому.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Резервуарные парки производственного объекта с нефтепродуктами, сжиженными горючими газами, ядовитыми веществами должны располагаться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на более низких отметках по отношению к зданиям, сооружениям и строениям производственного объекта и должны быть обнесены (с учетом рельефа местности) продуваемой оградой из негорючих материалов.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В случаях размещения надземных резервуаров с легковоспламеняющимися и горючими жидкостями на более высоких по отношению к соседним зданиям, сооружениям и строениям отметках должны быть предусмотрены меры по предотвращению растекания разлившейся жидкости к указанным зданиям, сооружениям и строениям при авариях на резервуарах.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Размещение наружных сетей с горючими жидкостями и газами под зданиями, сооружениями и строениями производственного объекта не допускается.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xml:space="preserve">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w:t>
      </w:r>
      <w:r w:rsidRPr="00AE3D8F">
        <w:rPr>
          <w:rFonts w:ascii="Times New Roman" w:eastAsia="Times New Roman" w:hAnsi="Times New Roman" w:cs="Times New Roman"/>
          <w:color w:val="000000"/>
          <w:sz w:val="24"/>
          <w:szCs w:val="24"/>
          <w:lang w:eastAsia="ru-RU"/>
        </w:rPr>
        <w:lastRenderedPageBreak/>
        <w:t>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В пределах одной группы надземных резервуаров следует отделять внутренними земляными валами или ограждающими стенами: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резервуары с маслами и мазутами от резервуаров с другими нефтепродуктами;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резервуары для хранения этилированного бензина от других резервуаров группы.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федеральных законов о соответствующих технических регламентах и (или) нормативных документов по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10. На территории производственного объекта размещение надземных сетей трубопроводов с горючими жидкостями и газами запрещается для: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трубопроводов с горючими жидкостями и газами – в галереях, если смешение этих продуктов может вызвать пожар или взрыв;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газопроводов горючих газов – по территории складов твердых и жидких горючих материалов.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РАЗДЕЛ V</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ТРЕБОВАНИЯ ПОЖАРНОЙ БЕЗОПАСНОСТИ К ПОЖАРНОЙ ТЕХНИКЕ</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Глава 23. </w:t>
      </w:r>
      <w:r w:rsidRPr="00AE3D8F">
        <w:rPr>
          <w:rFonts w:ascii="Times New Roman" w:eastAsia="Times New Roman" w:hAnsi="Times New Roman" w:cs="Times New Roman"/>
          <w:b/>
          <w:bCs/>
          <w:color w:val="000000"/>
          <w:sz w:val="24"/>
          <w:szCs w:val="24"/>
          <w:lang w:eastAsia="ru-RU"/>
        </w:rPr>
        <w:t>Общие требования</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101.</w:t>
      </w:r>
      <w:r w:rsidRPr="00AE3D8F">
        <w:rPr>
          <w:rFonts w:ascii="Times New Roman" w:eastAsia="Times New Roman" w:hAnsi="Times New Roman" w:cs="Times New Roman"/>
          <w:b/>
          <w:bCs/>
          <w:color w:val="000000"/>
          <w:sz w:val="24"/>
          <w:szCs w:val="24"/>
          <w:lang w:eastAsia="ru-RU"/>
        </w:rPr>
        <w:t> Требования к пожарной технике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Пожарная техника должна обеспечивать выполнение возложенных на нее функций в условиях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3. Маркировка пожарной техники должна позволять проводить идентификацию изделия.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102.</w:t>
      </w:r>
      <w:r w:rsidRPr="00AE3D8F">
        <w:rPr>
          <w:rFonts w:ascii="Times New Roman" w:eastAsia="Times New Roman" w:hAnsi="Times New Roman" w:cs="Times New Roman"/>
          <w:b/>
          <w:bCs/>
          <w:color w:val="000000"/>
          <w:sz w:val="24"/>
          <w:szCs w:val="24"/>
          <w:lang w:eastAsia="ru-RU"/>
        </w:rPr>
        <w:t> Требования к огнетушащим веществам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Огнетушащие вещества должны сохранять свои свойства, необходимые для тушения пожара, в процессе транспортирования и хранения.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Огнетушащие вещества не должны оказывать опасное для человека и окружающей среды воздействие, превышающее принятые допустимые значения.</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103.</w:t>
      </w:r>
      <w:r w:rsidRPr="00AE3D8F">
        <w:rPr>
          <w:rFonts w:ascii="Times New Roman" w:eastAsia="Times New Roman" w:hAnsi="Times New Roman" w:cs="Times New Roman"/>
          <w:b/>
          <w:bCs/>
          <w:color w:val="000000"/>
          <w:sz w:val="24"/>
          <w:szCs w:val="24"/>
          <w:lang w:eastAsia="ru-RU"/>
        </w:rPr>
        <w:t> Требования к автоматическим установкам пожарной сигнализации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Линии связи между техническими средствами автоматических установок пожарной сигнализации должны быть выполнены с учетом обеспечения их функционирования при пожаре в течение времени, необходимого для обнаружения пожара, выдачи сигналов об эвакуации, в течение времени, необходимого для эвакуации людей, а также времени, необходимого для управления другими техническими средствами.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Технические средства автоматических установок пожарной сигнализации должны обеспечивать электробезопасность.</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104. </w:t>
      </w:r>
      <w:r w:rsidRPr="00AE3D8F">
        <w:rPr>
          <w:rFonts w:ascii="Times New Roman" w:eastAsia="Times New Roman" w:hAnsi="Times New Roman" w:cs="Times New Roman"/>
          <w:b/>
          <w:bCs/>
          <w:color w:val="000000"/>
          <w:sz w:val="24"/>
          <w:szCs w:val="24"/>
          <w:lang w:eastAsia="ru-RU"/>
        </w:rPr>
        <w:t>Требования к автоматическим установкам пожаротушения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1. Автоматические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Тушение пожара объемным способом должно обеспечивать создание среды, не поддерживающей горение во всем объеме защищаемого помещения, здания, сооружения и строения.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Срабатывание автоматических установок пожаротушения не должно приводить к возникновению пожара и (или) взрыва горючих материалов в помещениях зданий, сооружений, строений и на открытых площадках.</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Глава 24. </w:t>
      </w:r>
      <w:r w:rsidRPr="00AE3D8F">
        <w:rPr>
          <w:rFonts w:ascii="Times New Roman" w:eastAsia="Times New Roman" w:hAnsi="Times New Roman" w:cs="Times New Roman"/>
          <w:b/>
          <w:bCs/>
          <w:color w:val="000000"/>
          <w:sz w:val="24"/>
          <w:szCs w:val="24"/>
          <w:lang w:eastAsia="ru-RU"/>
        </w:rPr>
        <w:t>Требования к первичным средствам пожаротушения</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105.</w:t>
      </w:r>
      <w:r w:rsidRPr="00AE3D8F">
        <w:rPr>
          <w:rFonts w:ascii="Times New Roman" w:eastAsia="Times New Roman" w:hAnsi="Times New Roman" w:cs="Times New Roman"/>
          <w:b/>
          <w:bCs/>
          <w:color w:val="000000"/>
          <w:sz w:val="24"/>
          <w:szCs w:val="24"/>
          <w:lang w:eastAsia="ru-RU"/>
        </w:rPr>
        <w:t> Требования к огнетушителям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Технические характеристики переносных и передвижных огнетушителей должны обеспечивать безопасность человека при тушении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106. </w:t>
      </w:r>
      <w:r w:rsidRPr="00AE3D8F">
        <w:rPr>
          <w:rFonts w:ascii="Times New Roman" w:eastAsia="Times New Roman" w:hAnsi="Times New Roman" w:cs="Times New Roman"/>
          <w:b/>
          <w:bCs/>
          <w:color w:val="000000"/>
          <w:sz w:val="24"/>
          <w:szCs w:val="24"/>
          <w:lang w:eastAsia="ru-RU"/>
        </w:rPr>
        <w:t>Требования к пожарным кранам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107.</w:t>
      </w:r>
      <w:r w:rsidRPr="00AE3D8F">
        <w:rPr>
          <w:rFonts w:ascii="Times New Roman" w:eastAsia="Times New Roman" w:hAnsi="Times New Roman" w:cs="Times New Roman"/>
          <w:b/>
          <w:bCs/>
          <w:color w:val="000000"/>
          <w:sz w:val="24"/>
          <w:szCs w:val="24"/>
          <w:lang w:eastAsia="ru-RU"/>
        </w:rPr>
        <w:t> Требования к пожарным шкафам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 Укомплектованность многофункциональных интегрированных пожарных шкафов принимается в соответствии с таблицей 26 приложения к настоящему Федеральному закону.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Пожарные шкафы и многофункциональные интегрированные пожарные шкафы должны быть изготовлены из негорючих материалов.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статьей 4 настоящего Федерального закона.</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Глава 25. </w:t>
      </w:r>
      <w:r w:rsidRPr="00AE3D8F">
        <w:rPr>
          <w:rFonts w:ascii="Times New Roman" w:eastAsia="Times New Roman" w:hAnsi="Times New Roman" w:cs="Times New Roman"/>
          <w:b/>
          <w:bCs/>
          <w:color w:val="000000"/>
          <w:sz w:val="24"/>
          <w:szCs w:val="24"/>
          <w:lang w:eastAsia="ru-RU"/>
        </w:rPr>
        <w:t>Требования к мобильным средствам пожаротушения</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108.</w:t>
      </w:r>
      <w:r w:rsidRPr="00AE3D8F">
        <w:rPr>
          <w:rFonts w:ascii="Times New Roman" w:eastAsia="Times New Roman" w:hAnsi="Times New Roman" w:cs="Times New Roman"/>
          <w:b/>
          <w:bCs/>
          <w:color w:val="000000"/>
          <w:sz w:val="24"/>
          <w:szCs w:val="24"/>
          <w:lang w:eastAsia="ru-RU"/>
        </w:rPr>
        <w:t> Требования к пожарным автомобилям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Основные и специальные пожарные автомобили должны обеспечивать выполнение следующих функций: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подачу в очаг пожара огнетушащих веществ;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проведение аварийно-спасательных работ, связанных с тушением пожара (далее – проведение аварийно-спасательных работ);</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обеспечение безопасности выполнения задач, возложенных на пожарную охрану.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109.</w:t>
      </w:r>
      <w:r w:rsidRPr="00AE3D8F">
        <w:rPr>
          <w:rFonts w:ascii="Times New Roman" w:eastAsia="Times New Roman" w:hAnsi="Times New Roman" w:cs="Times New Roman"/>
          <w:b/>
          <w:bCs/>
          <w:color w:val="000000"/>
          <w:sz w:val="24"/>
          <w:szCs w:val="24"/>
          <w:lang w:eastAsia="ru-RU"/>
        </w:rPr>
        <w:t> Требования к пожарным летательным аппаратам, поездам и судам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Пожарные летательные аппараты, поезда и суда должны быть оснащены оборудованием, позволяющим осуществлять тушение пожаров.</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110.</w:t>
      </w:r>
      <w:r w:rsidRPr="00AE3D8F">
        <w:rPr>
          <w:rFonts w:ascii="Times New Roman" w:eastAsia="Times New Roman" w:hAnsi="Times New Roman" w:cs="Times New Roman"/>
          <w:b/>
          <w:bCs/>
          <w:color w:val="000000"/>
          <w:sz w:val="24"/>
          <w:szCs w:val="24"/>
          <w:lang w:eastAsia="ru-RU"/>
        </w:rPr>
        <w:t> Требования к пожарным мотопомпам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Конструкция переносных пожарных мотопомп должна обеспечивать возможность их переноски двумя операторами и установки на грунт.</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Глава 26. </w:t>
      </w:r>
      <w:r w:rsidRPr="00AE3D8F">
        <w:rPr>
          <w:rFonts w:ascii="Times New Roman" w:eastAsia="Times New Roman" w:hAnsi="Times New Roman" w:cs="Times New Roman"/>
          <w:b/>
          <w:bCs/>
          <w:color w:val="000000"/>
          <w:sz w:val="24"/>
          <w:szCs w:val="24"/>
          <w:lang w:eastAsia="ru-RU"/>
        </w:rPr>
        <w:t>Требования к автоматическим установкам пожаротушения</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111.</w:t>
      </w:r>
      <w:r w:rsidRPr="00AE3D8F">
        <w:rPr>
          <w:rFonts w:ascii="Times New Roman" w:eastAsia="Times New Roman" w:hAnsi="Times New Roman" w:cs="Times New Roman"/>
          <w:b/>
          <w:bCs/>
          <w:color w:val="000000"/>
          <w:sz w:val="24"/>
          <w:szCs w:val="24"/>
          <w:lang w:eastAsia="ru-RU"/>
        </w:rPr>
        <w:t> Требования к автоматическим установкам водяного и пенного пожаротушения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Автоматические установки водяного и пенного пожаротушения должны обеспечивать:</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своевременное обнаружение пожара и запуск автоматической установки пожаротушения;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подачу воды из оросителей (спринклерных, дренчерных) автоматических установок водяного пожаротушения с требуемой интенсивностью подачи воды;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112.</w:t>
      </w:r>
      <w:r w:rsidRPr="00AE3D8F">
        <w:rPr>
          <w:rFonts w:ascii="Times New Roman" w:eastAsia="Times New Roman" w:hAnsi="Times New Roman" w:cs="Times New Roman"/>
          <w:b/>
          <w:bCs/>
          <w:color w:val="000000"/>
          <w:sz w:val="24"/>
          <w:szCs w:val="24"/>
          <w:lang w:eastAsia="ru-RU"/>
        </w:rPr>
        <w:t> Требования к автоматическим установкам газового пожаротушения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Автоматические установки газового пожаротушения должны обеспечивать:</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2) возможность задержки подачи газового огнетушащего вещества в течение времени, необходимого для эвакуации людей из защищаемого помещения;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113.</w:t>
      </w:r>
      <w:r w:rsidRPr="00AE3D8F">
        <w:rPr>
          <w:rFonts w:ascii="Times New Roman" w:eastAsia="Times New Roman" w:hAnsi="Times New Roman" w:cs="Times New Roman"/>
          <w:b/>
          <w:bCs/>
          <w:color w:val="000000"/>
          <w:sz w:val="24"/>
          <w:szCs w:val="24"/>
          <w:lang w:eastAsia="ru-RU"/>
        </w:rPr>
        <w:t> Требования к автоматическим установкам порошкового пожаротушения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Автоматические установки порошкового пожаротушения должны обеспечивать:</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подачу порошка из распылителей автоматических установок порошкового пожаротушения с требуемой интенсивностью подачи порошка.</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114.</w:t>
      </w:r>
      <w:r w:rsidRPr="00AE3D8F">
        <w:rPr>
          <w:rFonts w:ascii="Times New Roman" w:eastAsia="Times New Roman" w:hAnsi="Times New Roman" w:cs="Times New Roman"/>
          <w:b/>
          <w:bCs/>
          <w:color w:val="000000"/>
          <w:sz w:val="24"/>
          <w:szCs w:val="24"/>
          <w:lang w:eastAsia="ru-RU"/>
        </w:rPr>
        <w:t> Требования к автоматическим установкам аэрозольного пожаротушения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Автоматические установки аэрозольного пожаротушения должны обеспечивать:</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возможность задержки подачи огнетушащего аэрозоля в течение времени, необходимого для эвакуации людей из защищаемого помещения;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создание огнетушащей концентрации огнетушащего аэрозоля в защищаемом объеме за время, необходимое для тушения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115.</w:t>
      </w:r>
      <w:r w:rsidRPr="00AE3D8F">
        <w:rPr>
          <w:rFonts w:ascii="Times New Roman" w:eastAsia="Times New Roman" w:hAnsi="Times New Roman" w:cs="Times New Roman"/>
          <w:b/>
          <w:bCs/>
          <w:color w:val="000000"/>
          <w:sz w:val="24"/>
          <w:szCs w:val="24"/>
          <w:lang w:eastAsia="ru-RU"/>
        </w:rPr>
        <w:t> Требования к автоматическим установкам комбинированного пожаротушения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116.</w:t>
      </w:r>
      <w:r w:rsidRPr="00AE3D8F">
        <w:rPr>
          <w:rFonts w:ascii="Times New Roman" w:eastAsia="Times New Roman" w:hAnsi="Times New Roman" w:cs="Times New Roman"/>
          <w:b/>
          <w:bCs/>
          <w:color w:val="000000"/>
          <w:sz w:val="24"/>
          <w:szCs w:val="24"/>
          <w:lang w:eastAsia="ru-RU"/>
        </w:rPr>
        <w:t> Требования к роботизированным установкам пожаротушения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Роботизированные установки пожаротушения должны обеспечивать:</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возможность дистанционного управления установкой и передачи оператору информации с места работы установки;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117.</w:t>
      </w:r>
      <w:r w:rsidRPr="00AE3D8F">
        <w:rPr>
          <w:rFonts w:ascii="Times New Roman" w:eastAsia="Times New Roman" w:hAnsi="Times New Roman" w:cs="Times New Roman"/>
          <w:b/>
          <w:bCs/>
          <w:color w:val="000000"/>
          <w:sz w:val="24"/>
          <w:szCs w:val="24"/>
          <w:lang w:eastAsia="ru-RU"/>
        </w:rPr>
        <w:t> Требования к автоматическим установкам сдерживания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Глава 27. </w:t>
      </w:r>
      <w:r w:rsidRPr="00AE3D8F">
        <w:rPr>
          <w:rFonts w:ascii="Times New Roman" w:eastAsia="Times New Roman" w:hAnsi="Times New Roman" w:cs="Times New Roman"/>
          <w:b/>
          <w:bCs/>
          <w:color w:val="000000"/>
          <w:sz w:val="24"/>
          <w:szCs w:val="24"/>
          <w:lang w:eastAsia="ru-RU"/>
        </w:rPr>
        <w:t>Требования к средствам индивидуальной защиты пожарных и граждан при пожаре</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118.</w:t>
      </w:r>
      <w:r w:rsidRPr="00AE3D8F">
        <w:rPr>
          <w:rFonts w:ascii="Times New Roman" w:eastAsia="Times New Roman" w:hAnsi="Times New Roman" w:cs="Times New Roman"/>
          <w:b/>
          <w:bCs/>
          <w:color w:val="000000"/>
          <w:sz w:val="24"/>
          <w:szCs w:val="24"/>
          <w:lang w:eastAsia="ru-RU"/>
        </w:rPr>
        <w:t> Требования к средствам индивидуальной защиты пожарных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119.</w:t>
      </w:r>
      <w:r w:rsidRPr="00AE3D8F">
        <w:rPr>
          <w:rFonts w:ascii="Times New Roman" w:eastAsia="Times New Roman" w:hAnsi="Times New Roman" w:cs="Times New Roman"/>
          <w:b/>
          <w:bCs/>
          <w:color w:val="000000"/>
          <w:sz w:val="24"/>
          <w:szCs w:val="24"/>
          <w:lang w:eastAsia="ru-RU"/>
        </w:rPr>
        <w:t> Требования к средствам индивидуальной защиты органов дыхания и зрения пожарных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Запрещается использование средств индивидуальной защиты органов дыхания фильтрующего действия для защиты пожарных.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120. </w:t>
      </w:r>
      <w:r w:rsidRPr="00AE3D8F">
        <w:rPr>
          <w:rFonts w:ascii="Times New Roman" w:eastAsia="Times New Roman" w:hAnsi="Times New Roman" w:cs="Times New Roman"/>
          <w:b/>
          <w:bCs/>
          <w:color w:val="000000"/>
          <w:sz w:val="24"/>
          <w:szCs w:val="24"/>
          <w:lang w:eastAsia="ru-RU"/>
        </w:rPr>
        <w:t>Требования к специальной защитной одежде пожарных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Со57) – не менее 5,5.</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Масса специальной защитной одежды изолирующего типа должна обеспечивать возможность безопасных условий труда пожарных.</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121. </w:t>
      </w:r>
      <w:r w:rsidRPr="00AE3D8F">
        <w:rPr>
          <w:rFonts w:ascii="Times New Roman" w:eastAsia="Times New Roman" w:hAnsi="Times New Roman" w:cs="Times New Roman"/>
          <w:b/>
          <w:bCs/>
          <w:color w:val="000000"/>
          <w:sz w:val="24"/>
          <w:szCs w:val="24"/>
          <w:lang w:eastAsia="ru-RU"/>
        </w:rPr>
        <w:t>Требования к средствам защиты рук, ног и головы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Средства защиты рук должны обеспечивать защиту кистей рук человека от термических, механических и химических воздействий при тушении пожара и проведении аварийно-спасательных работ.</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Средства защиты головы (в том числе каски, шлемы, подшлемники) и средства защиты ног должны обеспечивать защиту человека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122. </w:t>
      </w:r>
      <w:r w:rsidRPr="00AE3D8F">
        <w:rPr>
          <w:rFonts w:ascii="Times New Roman" w:eastAsia="Times New Roman" w:hAnsi="Times New Roman" w:cs="Times New Roman"/>
          <w:b/>
          <w:bCs/>
          <w:color w:val="000000"/>
          <w:sz w:val="24"/>
          <w:szCs w:val="24"/>
          <w:lang w:eastAsia="ru-RU"/>
        </w:rPr>
        <w:t>Требования к средствам самоспасания пожарных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123.</w:t>
      </w:r>
      <w:r w:rsidRPr="00AE3D8F">
        <w:rPr>
          <w:rFonts w:ascii="Times New Roman" w:eastAsia="Times New Roman" w:hAnsi="Times New Roman" w:cs="Times New Roman"/>
          <w:b/>
          <w:bCs/>
          <w:color w:val="000000"/>
          <w:sz w:val="24"/>
          <w:szCs w:val="24"/>
          <w:lang w:eastAsia="ru-RU"/>
        </w:rPr>
        <w:t> Требования к средствам индивидуальной защиты и спасения граждан при пожаре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в том числе от оксида углерода, при эвакуации из задымленных помещений во время пожара и спасания людей с высотных уровней из зданий, сооружений и строений.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2. Конструкция средств индивидуальной защиты и спасения граждан при пожаре должна быть надежна и проста в эксплуатации и позволять их использование любым человеком без предварительной подготовки.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Область применения, функциональное назначение и технические характеристики средств индивидуальной защиты и спасения граждан при пожаре (до принятия соответствующего технического регламента)</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определяются нормативными документами по пожарной безопасности.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Глава 28. </w:t>
      </w:r>
      <w:r w:rsidRPr="00AE3D8F">
        <w:rPr>
          <w:rFonts w:ascii="Times New Roman" w:eastAsia="Times New Roman" w:hAnsi="Times New Roman" w:cs="Times New Roman"/>
          <w:b/>
          <w:bCs/>
          <w:color w:val="000000"/>
          <w:sz w:val="24"/>
          <w:szCs w:val="24"/>
          <w:lang w:eastAsia="ru-RU"/>
        </w:rPr>
        <w:t>Требования к пожарному инструменту и дополнительному снаряжению пожарных</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124. </w:t>
      </w:r>
      <w:r w:rsidRPr="00AE3D8F">
        <w:rPr>
          <w:rFonts w:ascii="Times New Roman" w:eastAsia="Times New Roman" w:hAnsi="Times New Roman" w:cs="Times New Roman"/>
          <w:b/>
          <w:bCs/>
          <w:color w:val="000000"/>
          <w:sz w:val="24"/>
          <w:szCs w:val="24"/>
          <w:lang w:eastAsia="ru-RU"/>
        </w:rPr>
        <w:t>Требования к пожарному инструменту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Пожарный инструмент в зависимости от его функционального назначения должен обеспечивать выполнение: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работ по резке, подъему, перемещению и фиксации различных строительных конструкций;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работ по пробиванию отверстий и проемов, дроблению строительных конструкций и материалов;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работ по закупорке отверстий в трубах различного диаметра, заделке пробоин в емкостях и трубопроводах.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Конструкция пожарного инструмента должна обеспечивать электробезопасность оператора при проведении аварийно-спасательных работ.</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125. </w:t>
      </w:r>
      <w:r w:rsidRPr="00AE3D8F">
        <w:rPr>
          <w:rFonts w:ascii="Times New Roman" w:eastAsia="Times New Roman" w:hAnsi="Times New Roman" w:cs="Times New Roman"/>
          <w:b/>
          <w:bCs/>
          <w:color w:val="000000"/>
          <w:sz w:val="24"/>
          <w:szCs w:val="24"/>
          <w:lang w:eastAsia="ru-RU"/>
        </w:rPr>
        <w:t>Требования к дополнительному снаряжению пожарных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Глава 29. </w:t>
      </w:r>
      <w:r w:rsidRPr="00AE3D8F">
        <w:rPr>
          <w:rFonts w:ascii="Times New Roman" w:eastAsia="Times New Roman" w:hAnsi="Times New Roman" w:cs="Times New Roman"/>
          <w:b/>
          <w:bCs/>
          <w:color w:val="000000"/>
          <w:sz w:val="24"/>
          <w:szCs w:val="24"/>
          <w:lang w:eastAsia="ru-RU"/>
        </w:rPr>
        <w:t>Требования к пожарному оборудованию</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126.</w:t>
      </w:r>
      <w:r w:rsidRPr="00AE3D8F">
        <w:rPr>
          <w:rFonts w:ascii="Times New Roman" w:eastAsia="Times New Roman" w:hAnsi="Times New Roman" w:cs="Times New Roman"/>
          <w:b/>
          <w:bCs/>
          <w:color w:val="000000"/>
          <w:sz w:val="24"/>
          <w:szCs w:val="24"/>
          <w:lang w:eastAsia="ru-RU"/>
        </w:rPr>
        <w:t> Общие требования к пожарному оборудованию</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xml:space="preserve">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w:t>
      </w:r>
      <w:r w:rsidRPr="00AE3D8F">
        <w:rPr>
          <w:rFonts w:ascii="Times New Roman" w:eastAsia="Times New Roman" w:hAnsi="Times New Roman" w:cs="Times New Roman"/>
          <w:color w:val="000000"/>
          <w:sz w:val="24"/>
          <w:szCs w:val="24"/>
          <w:lang w:eastAsia="ru-RU"/>
        </w:rPr>
        <w:lastRenderedPageBreak/>
        <w:t>тактикой тушения пожаров, а также проникновения личного состава подразделений пожарной охраны в помещения зданий, сооружений и строений.</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127. </w:t>
      </w:r>
      <w:r w:rsidRPr="00AE3D8F">
        <w:rPr>
          <w:rFonts w:ascii="Times New Roman" w:eastAsia="Times New Roman" w:hAnsi="Times New Roman" w:cs="Times New Roman"/>
          <w:b/>
          <w:bCs/>
          <w:color w:val="000000"/>
          <w:sz w:val="24"/>
          <w:szCs w:val="24"/>
          <w:lang w:eastAsia="ru-RU"/>
        </w:rPr>
        <w:t>Общие требования к пожарным гидрантам и колонкам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Пожарные гидранты должны устанавливаться на сетях наружного водопровода и обеспечивать подачу воды для целей пожаротушения.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Механические усилия на органах управления перекрывающих устройств пожарной колонки при рабочем давлении не должны превышать 150 ньютонов.</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128.</w:t>
      </w:r>
      <w:r w:rsidRPr="00AE3D8F">
        <w:rPr>
          <w:rFonts w:ascii="Times New Roman" w:eastAsia="Times New Roman" w:hAnsi="Times New Roman" w:cs="Times New Roman"/>
          <w:b/>
          <w:bCs/>
          <w:color w:val="000000"/>
          <w:sz w:val="24"/>
          <w:szCs w:val="24"/>
          <w:lang w:eastAsia="ru-RU"/>
        </w:rPr>
        <w:t> Требования к пожарным рукавам и соединительным головкам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129.</w:t>
      </w:r>
      <w:r w:rsidRPr="00AE3D8F">
        <w:rPr>
          <w:rFonts w:ascii="Times New Roman" w:eastAsia="Times New Roman" w:hAnsi="Times New Roman" w:cs="Times New Roman"/>
          <w:b/>
          <w:bCs/>
          <w:color w:val="000000"/>
          <w:sz w:val="24"/>
          <w:szCs w:val="24"/>
          <w:lang w:eastAsia="ru-RU"/>
        </w:rPr>
        <w:t> Требования к пожарным стволам, пеногенераторам и пеносмесителям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Конструкция пожарных стволов (ручных и лафетных) должна обеспечивать:</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равномерное распределение огнетушащих веществ по конусу факела распыленной струи;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бесступенчатое изменение вида струи от сплошной до распыленной;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изменение расхода огнетушащих веществ (для стволов универсального типа) без прекращения их подачи;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прочность ствола, герметичность соединений и перекрывных устройств при рабочем давлении;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фиксацию положения лафетных стволов при заданных углах в вертикальной плоскости;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Конструкция пеногенераторов должна обеспечивать:</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формирование потока воздушно-механической пены средней и высокой кратности;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прочность ствола, герметичность соединений и перекрывных устройств при рабочем давлении.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130. </w:t>
      </w:r>
      <w:r w:rsidRPr="00AE3D8F">
        <w:rPr>
          <w:rFonts w:ascii="Times New Roman" w:eastAsia="Times New Roman" w:hAnsi="Times New Roman" w:cs="Times New Roman"/>
          <w:b/>
          <w:bCs/>
          <w:color w:val="000000"/>
          <w:sz w:val="24"/>
          <w:szCs w:val="24"/>
          <w:lang w:eastAsia="ru-RU"/>
        </w:rPr>
        <w:t>Требования к пожарным рукавным водосборникам и пожарным рукавным разветвлениям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lastRenderedPageBreak/>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131.</w:t>
      </w:r>
      <w:r w:rsidRPr="00AE3D8F">
        <w:rPr>
          <w:rFonts w:ascii="Times New Roman" w:eastAsia="Times New Roman" w:hAnsi="Times New Roman" w:cs="Times New Roman"/>
          <w:b/>
          <w:bCs/>
          <w:color w:val="000000"/>
          <w:sz w:val="24"/>
          <w:szCs w:val="24"/>
          <w:lang w:eastAsia="ru-RU"/>
        </w:rPr>
        <w:t> Требования к пожарным гидроэлеваторам и пожарным всасывающим сеткам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132. </w:t>
      </w:r>
      <w:r w:rsidRPr="00AE3D8F">
        <w:rPr>
          <w:rFonts w:ascii="Times New Roman" w:eastAsia="Times New Roman" w:hAnsi="Times New Roman" w:cs="Times New Roman"/>
          <w:b/>
          <w:bCs/>
          <w:color w:val="000000"/>
          <w:sz w:val="24"/>
          <w:szCs w:val="24"/>
          <w:lang w:eastAsia="ru-RU"/>
        </w:rPr>
        <w:t>Требования к ручным пожарным лестницам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Ручные пожарные лестницы должны обеспечивать личному составу пожарной охраны возможность проникновения в помещения и на крыши зданий, сооружений и строений, подачи в указанные помещения огнетушащих средств и веществ, а также спасание людей из этих помещений, минуя пути эвакуации.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Габаритные размеры и конструкция ручных пожарных лестниц должны обеспечивать возможность их транспортирования на пожарных автомобилях.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РАЗДЕЛ VI</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ТРЕБОВАНИЯ ПОЖАРНОЙ БЕЗОПАСНОСТИ К ПРОДУКЦИИ ОБЩЕГО НАЗНАЧЕНИЯ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Глава 30. </w:t>
      </w:r>
      <w:r w:rsidRPr="00AE3D8F">
        <w:rPr>
          <w:rFonts w:ascii="Times New Roman" w:eastAsia="Times New Roman" w:hAnsi="Times New Roman" w:cs="Times New Roman"/>
          <w:b/>
          <w:bCs/>
          <w:color w:val="000000"/>
          <w:sz w:val="24"/>
          <w:szCs w:val="24"/>
          <w:lang w:eastAsia="ru-RU"/>
        </w:rPr>
        <w:t>Требования пожарной безопасности к веществам и материалам</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133.</w:t>
      </w:r>
      <w:r w:rsidRPr="00AE3D8F">
        <w:rPr>
          <w:rFonts w:ascii="Times New Roman" w:eastAsia="Times New Roman" w:hAnsi="Times New Roman" w:cs="Times New Roman"/>
          <w:b/>
          <w:bCs/>
          <w:color w:val="000000"/>
          <w:sz w:val="24"/>
          <w:szCs w:val="24"/>
          <w:lang w:eastAsia="ru-RU"/>
        </w:rPr>
        <w:t> Требования пожарной безопасности к информации о пожарной опасности веществ и материалов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Обязательными показателями для включения в техническую документацию являются: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1) для газов: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а) группа горючести;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б) температура самовоспламенения;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в) концентрационные пределы распространения пламени;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 максимальное давление взрыва;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д) скорость нарастания давления взрыва;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для жидкостей: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а) группа горючести;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б) температура вспышки;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в) температура воспламенения;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 температура самовоспламенения;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д) температурные пределы распространения пламени;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для твердых веществ и материалов (за исключением строительных материалов):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а) группа горючести;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б) температура воспламенения;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в) температура самовоспламенения;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 коэффициент дымообразования;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д) показатель токсичности продуктов горения;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для твердых дисперсных веществ: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а) группа горючести;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б) температура самовоспламенения;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в) максимальное давление взрыва;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 скорость нарастания давления взрыва;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д) индекс взрывоопасности.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134. </w:t>
      </w:r>
      <w:r w:rsidRPr="00AE3D8F">
        <w:rPr>
          <w:rFonts w:ascii="Times New Roman" w:eastAsia="Times New Roman" w:hAnsi="Times New Roman" w:cs="Times New Roman"/>
          <w:b/>
          <w:bCs/>
          <w:color w:val="000000"/>
          <w:sz w:val="24"/>
          <w:szCs w:val="24"/>
          <w:lang w:eastAsia="ru-RU"/>
        </w:rPr>
        <w:t>Требования пожарной безопасности к применению строительных материалов в зданиях, сооружениях и строениях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Строительные материалы применяются в зданиях, сооружениях и строениях в зависимости от их функционального назначения и пожарной 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Требования пожарной безопасности к применению строительных материалов в зданиях, сооружениях и строениях устанавливаются применительно к показателям пожарной опасности этих материалов, приведенным в таблице 27 приложения к настоящему Федеральному закону.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27 приложения к настоящему Федеральному закону, а также о мерах пожарной безопасности при обращении с ними.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Каркасы подвесных потолков в помещениях и на путях эвакуации следует выполнять только из негорючих материалов.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Область применения декоративно-отделочных, облицовочных материалов и покрытий полов на путях эвакуации в зданиях различных функционального назначения, этажности и вместимости приведена в таблицах 28 и 29 приложения к настоящему Федеральному закону.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xml:space="preserve">7. В спальных и палатных помещениях, а также в помещениях зданий детских дошкольных образовательных учреждений подкласса Ф1.1 не допускается применять </w:t>
      </w:r>
      <w:r w:rsidRPr="00AE3D8F">
        <w:rPr>
          <w:rFonts w:ascii="Times New Roman" w:eastAsia="Times New Roman" w:hAnsi="Times New Roman" w:cs="Times New Roman"/>
          <w:color w:val="000000"/>
          <w:sz w:val="24"/>
          <w:szCs w:val="24"/>
          <w:lang w:eastAsia="ru-RU"/>
        </w:rPr>
        <w:lastRenderedPageBreak/>
        <w:t>декоративно-отделочные материалы и покрытия полов с более высокой пожарной опасностью, чем класс КМ2.</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Отделка стен и потолков залов для проведения музыкальных и физкультурных занятий в детских дошкольных образовательных учреждениях должна быть выполнена из материала класса КМ0.</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9. В помещениях для физиотерапевтических процедур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10. В помещениях для диагностики не допускается применять материалы для отделки стен, потолков и заполнения подвесных потолков с более высокой пожарной опасностью, чем класс КМ3, и материалы для покрытия пола с более высокой пожарной опасностью, чем класс КМ3.</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17. В танцевальных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КМ2.</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20. В процедурных кабинетах и помещениях для диагностики зданий подкласса Ф3.4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Статья 135.</w:t>
      </w:r>
      <w:r w:rsidRPr="00AE3D8F">
        <w:rPr>
          <w:rFonts w:ascii="Times New Roman" w:eastAsia="Times New Roman" w:hAnsi="Times New Roman" w:cs="Times New Roman"/>
          <w:b/>
          <w:bCs/>
          <w:color w:val="000000"/>
          <w:sz w:val="24"/>
          <w:szCs w:val="24"/>
          <w:lang w:eastAsia="ru-RU"/>
        </w:rPr>
        <w:t> Требования пожарной безопасности к применению текстильных и кожевенных материалов, к информации об их пожарной 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Текстильные и кожевенные материалы применяются в зависимости от функционального назначения и пожарной опасности здания, сооружения, строения или функционального назначения изделий, для изготовления которых используются данные материалы.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Требования пожарной безопасности к применению текстильных и кожевенных материалов устанавливаются применительно к показателям пожарной опасности этих материалов, приведенным в таблице 30 приложения к настоящему Федеральному закону.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В сопроводительных документах к текстильным и кожевенным материалам необходимо указывать информацию об их пожарной опасности и о применении в зданиях, сооружениях и строениях или изделиях различного функционального назначения.</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136. </w:t>
      </w:r>
      <w:r w:rsidRPr="00AE3D8F">
        <w:rPr>
          <w:rFonts w:ascii="Times New Roman" w:eastAsia="Times New Roman" w:hAnsi="Times New Roman" w:cs="Times New Roman"/>
          <w:b/>
          <w:bCs/>
          <w:color w:val="000000"/>
          <w:sz w:val="24"/>
          <w:szCs w:val="24"/>
          <w:lang w:eastAsia="ru-RU"/>
        </w:rPr>
        <w:t>Требования к информации о пожарной безопасности средств огнезащиты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Глава 31. </w:t>
      </w:r>
      <w:r w:rsidRPr="00AE3D8F">
        <w:rPr>
          <w:rFonts w:ascii="Times New Roman" w:eastAsia="Times New Roman" w:hAnsi="Times New Roman" w:cs="Times New Roman"/>
          <w:b/>
          <w:bCs/>
          <w:color w:val="000000"/>
          <w:sz w:val="24"/>
          <w:szCs w:val="24"/>
          <w:lang w:eastAsia="ru-RU"/>
        </w:rPr>
        <w:t>Требования пожарной безопасности к строительным конструкциям и инженерному оборудованию зданий, сооружений и строений</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137.</w:t>
      </w:r>
      <w:r w:rsidRPr="00AE3D8F">
        <w:rPr>
          <w:rFonts w:ascii="Times New Roman" w:eastAsia="Times New Roman" w:hAnsi="Times New Roman" w:cs="Times New Roman"/>
          <w:b/>
          <w:bCs/>
          <w:color w:val="000000"/>
          <w:sz w:val="24"/>
          <w:szCs w:val="24"/>
          <w:lang w:eastAsia="ru-RU"/>
        </w:rPr>
        <w:t> Требования пожарной безопасности к строительным конструкциям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Конструктивное исполнение строительных элементов зданий, сооружений, строений не должно являться причиной скрытого распространения горения по зданию, сооружению, строению.</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Конструктивные элементы, образующие уклон пола в помещениях зданий, сооружений, строений класса функциональной опасности Ф2, должны соответствовать требованиям, предъявляемым к междуэтажным перекрытиям этих зданий.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Противопожарные перегородки в помещениях с подвесными потолками должны разделять пространство над ними.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7. Подвесные потолки не допускается предусматривать в помещениях категорий А и Б  по пожаровзрывоопасности и пожарной 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138. </w:t>
      </w:r>
      <w:r w:rsidRPr="00AE3D8F">
        <w:rPr>
          <w:rFonts w:ascii="Times New Roman" w:eastAsia="Times New Roman" w:hAnsi="Times New Roman" w:cs="Times New Roman"/>
          <w:b/>
          <w:bCs/>
          <w:color w:val="000000"/>
          <w:sz w:val="24"/>
          <w:szCs w:val="24"/>
          <w:lang w:eastAsia="ru-RU"/>
        </w:rPr>
        <w:t>Требования пожарной безопасности к конструкциям и оборудованию вентиляционных систем, систем кондиционирования и противодымной защиты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Противопожарные нормально открытые клапаны должны оснащаться автоматически и дистанционно управляемыми приводами. Использование термочувствительных элементов в составе таких приводов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Плотность примыкания друг к другу конструкций противопожарных и дымовых клапанов различных типов должна обеспечивать минимально необходимое сопротивление дымогазопроницанию.</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Вытяжные вентиляторы систем противодымной защиты зданий, сооружений и строений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Противопожарные дымогазонепроницаемые двери должны оснащаться узлами уплотнения в местах их примыкания друг к другу, обеспечивающими при требуемых пределах огнестойкости минимально необходимые значения сопротивления дымогазопроницанию.</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139. </w:t>
      </w:r>
      <w:r w:rsidRPr="00AE3D8F">
        <w:rPr>
          <w:rFonts w:ascii="Times New Roman" w:eastAsia="Times New Roman" w:hAnsi="Times New Roman" w:cs="Times New Roman"/>
          <w:b/>
          <w:bCs/>
          <w:color w:val="000000"/>
          <w:sz w:val="24"/>
          <w:szCs w:val="24"/>
          <w:lang w:eastAsia="ru-RU"/>
        </w:rPr>
        <w:t>Требования пожарной безопасности к конструкциям и оборудованию систем мусороудаления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xml:space="preserve">1. Стволы систем мусороудаления должны изготавливаться из негорючих материалов и обеспечивать требуемые пределы огнестойкости и сопротивления </w:t>
      </w:r>
      <w:r w:rsidRPr="00AE3D8F">
        <w:rPr>
          <w:rFonts w:ascii="Times New Roman" w:eastAsia="Times New Roman" w:hAnsi="Times New Roman" w:cs="Times New Roman"/>
          <w:color w:val="000000"/>
          <w:sz w:val="24"/>
          <w:szCs w:val="24"/>
          <w:lang w:eastAsia="ru-RU"/>
        </w:rPr>
        <w:lastRenderedPageBreak/>
        <w:t>дымогазопроницанию. В составе конструкций стволов мусороудаления не допускается применение материалов, способных к взрывоподобному разрушению при пожаре.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140. </w:t>
      </w:r>
      <w:r w:rsidRPr="00AE3D8F">
        <w:rPr>
          <w:rFonts w:ascii="Times New Roman" w:eastAsia="Times New Roman" w:hAnsi="Times New Roman" w:cs="Times New Roman"/>
          <w:b/>
          <w:bCs/>
          <w:color w:val="000000"/>
          <w:sz w:val="24"/>
          <w:szCs w:val="24"/>
          <w:lang w:eastAsia="ru-RU"/>
        </w:rPr>
        <w:t>Требования пожарной безопасности к лифтам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Е</w:t>
      </w:r>
      <w:r w:rsidRPr="00AE3D8F">
        <w:rPr>
          <w:rFonts w:ascii="Times New Roman" w:eastAsia="Times New Roman" w:hAnsi="Times New Roman" w:cs="Times New Roman"/>
          <w:color w:val="000000"/>
          <w:sz w:val="24"/>
          <w:szCs w:val="24"/>
          <w:lang w:val="en-US" w:eastAsia="ru-RU"/>
        </w:rPr>
        <w:t>I</w:t>
      </w:r>
      <w:r w:rsidRPr="00AE3D8F">
        <w:rPr>
          <w:rFonts w:ascii="Times New Roman" w:eastAsia="Times New Roman" w:hAnsi="Times New Roman" w:cs="Times New Roman"/>
          <w:color w:val="000000"/>
          <w:sz w:val="24"/>
          <w:szCs w:val="24"/>
          <w:lang w:eastAsia="ru-RU"/>
        </w:rPr>
        <w:t>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Требования к оборудованию, устройству, огнестойкости лифтов, материалам, из которых они изготовлены, к системам управления, сигнализации, связи и энергоснабжения устанавливаются настоящим Федеральным законом и федеральными законами о технических регламентах на такие объекты.</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Глава 32. </w:t>
      </w:r>
      <w:r w:rsidRPr="00AE3D8F">
        <w:rPr>
          <w:rFonts w:ascii="Times New Roman" w:eastAsia="Times New Roman" w:hAnsi="Times New Roman" w:cs="Times New Roman"/>
          <w:b/>
          <w:bCs/>
          <w:color w:val="000000"/>
          <w:sz w:val="24"/>
          <w:szCs w:val="24"/>
          <w:lang w:eastAsia="ru-RU"/>
        </w:rPr>
        <w:t>Требования пожарной безопасности к электротехнической продукции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141. </w:t>
      </w:r>
      <w:r w:rsidRPr="00AE3D8F">
        <w:rPr>
          <w:rFonts w:ascii="Times New Roman" w:eastAsia="Times New Roman" w:hAnsi="Times New Roman" w:cs="Times New Roman"/>
          <w:b/>
          <w:bCs/>
          <w:color w:val="000000"/>
          <w:sz w:val="24"/>
          <w:szCs w:val="24"/>
          <w:lang w:eastAsia="ru-RU"/>
        </w:rPr>
        <w:t>Требования к информации о пожарной опасности электротехнической продукции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Показатели пожарной опасности электротехнической продукции должны соответствовать области применения электротехнической продукции.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142. </w:t>
      </w:r>
      <w:r w:rsidRPr="00AE3D8F">
        <w:rPr>
          <w:rFonts w:ascii="Times New Roman" w:eastAsia="Times New Roman" w:hAnsi="Times New Roman" w:cs="Times New Roman"/>
          <w:b/>
          <w:bCs/>
          <w:color w:val="000000"/>
          <w:sz w:val="24"/>
          <w:szCs w:val="24"/>
          <w:lang w:eastAsia="ru-RU"/>
        </w:rPr>
        <w:t>Требования пожарной безопасности к электротехнической продукции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Электротехническая продукция не должна быть источником зажигания и должна исключать распространение горения за ее пределы.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xml:space="preserve">2. Требования пожарной безопасности к электротехнической продукции устанавливаются исходя из ее конструктивных особенностей и области применения. </w:t>
      </w:r>
      <w:r w:rsidRPr="00AE3D8F">
        <w:rPr>
          <w:rFonts w:ascii="Times New Roman" w:eastAsia="Times New Roman" w:hAnsi="Times New Roman" w:cs="Times New Roman"/>
          <w:color w:val="000000"/>
          <w:sz w:val="24"/>
          <w:szCs w:val="24"/>
          <w:lang w:eastAsia="ru-RU"/>
        </w:rPr>
        <w:lastRenderedPageBreak/>
        <w:t>Электротехническая продукция должна применяться в соответствии с технической документацией, определяющей ее безопасную эксплуатацию.</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Степень защиты оболочки электротехнической продукции от распространения горения за пределы оболочки должна определяться областью применения продукции.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143. </w:t>
      </w:r>
      <w:r w:rsidRPr="00AE3D8F">
        <w:rPr>
          <w:rFonts w:ascii="Times New Roman" w:eastAsia="Times New Roman" w:hAnsi="Times New Roman" w:cs="Times New Roman"/>
          <w:b/>
          <w:bCs/>
          <w:color w:val="000000"/>
          <w:sz w:val="24"/>
          <w:szCs w:val="24"/>
          <w:lang w:eastAsia="ru-RU"/>
        </w:rPr>
        <w:t>Требования пожарной безопасности к электрооборудованию</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Электрооборудование должно быть стойким к возникновению и распространению горения.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Вероятность возникновения пожара в электрооборудовании не должна превышать одну миллионную в год.</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РАЗДЕЛ VII</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ОЦЕНКА СООТВЕТСТВИЯ ОБЪЕКТОВ ЗАЩИТЫ (ПРОДУКЦИИ) ТРЕБОВАНИЯМ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Глава 33. </w:t>
      </w:r>
      <w:r w:rsidRPr="00AE3D8F">
        <w:rPr>
          <w:rFonts w:ascii="Times New Roman" w:eastAsia="Times New Roman" w:hAnsi="Times New Roman" w:cs="Times New Roman"/>
          <w:b/>
          <w:bCs/>
          <w:color w:val="000000"/>
          <w:sz w:val="24"/>
          <w:szCs w:val="24"/>
          <w:lang w:eastAsia="ru-RU"/>
        </w:rPr>
        <w:t>Оценка соответствия объектов защиты (продукции) требованиям пожарной безопасности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144.</w:t>
      </w:r>
      <w:r w:rsidRPr="00AE3D8F">
        <w:rPr>
          <w:rFonts w:ascii="Times New Roman" w:eastAsia="Times New Roman" w:hAnsi="Times New Roman" w:cs="Times New Roman"/>
          <w:b/>
          <w:bCs/>
          <w:color w:val="000000"/>
          <w:sz w:val="24"/>
          <w:szCs w:val="24"/>
          <w:lang w:eastAsia="ru-RU"/>
        </w:rPr>
        <w:t> Формы оценки соответствия объектов защиты (продукции) требованиям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федеральными законами о  технических регламентах, нормативными документами по пожарной безопасности, и условиям договоров проводится в формах: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аккредитации;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независимой оценки пожарного риска (аудита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государственного пожарного надзора;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декларирования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исследований (испытаний);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подтверждения соответствия объектов защиты (продукции);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приемки и ввода в эксплуатацию объектов защиты (продукции), а также систем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8) производственного контроля;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9) экспертизы.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Порядок оценки соответствия объектов защиты (продукции) установленным</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145. </w:t>
      </w:r>
      <w:r w:rsidRPr="00AE3D8F">
        <w:rPr>
          <w:rFonts w:ascii="Times New Roman" w:eastAsia="Times New Roman" w:hAnsi="Times New Roman" w:cs="Times New Roman"/>
          <w:b/>
          <w:bCs/>
          <w:color w:val="000000"/>
          <w:sz w:val="24"/>
          <w:szCs w:val="24"/>
          <w:lang w:eastAsia="ru-RU"/>
        </w:rPr>
        <w:t>Подтверждение соответствия объектов защиты (продукции) требованиям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федеральными законами о технических регламентах, содержащих требования к отдельным видам продукции.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Статья 146.</w:t>
      </w:r>
      <w:r w:rsidRPr="00AE3D8F">
        <w:rPr>
          <w:rFonts w:ascii="Times New Roman" w:eastAsia="Times New Roman" w:hAnsi="Times New Roman" w:cs="Times New Roman"/>
          <w:b/>
          <w:bCs/>
          <w:color w:val="000000"/>
          <w:sz w:val="24"/>
          <w:szCs w:val="24"/>
          <w:lang w:eastAsia="ru-RU"/>
        </w:rPr>
        <w:t> Схемы подтверждения соответствия</w:t>
      </w:r>
      <w:r w:rsidRPr="00AE3D8F">
        <w:rPr>
          <w:rFonts w:ascii="Times New Roman" w:eastAsia="Times New Roman" w:hAnsi="Times New Roman" w:cs="Times New Roman"/>
          <w:color w:val="000000"/>
          <w:sz w:val="24"/>
          <w:szCs w:val="24"/>
          <w:lang w:eastAsia="ru-RU"/>
        </w:rPr>
        <w:t> </w:t>
      </w:r>
      <w:r w:rsidRPr="00AE3D8F">
        <w:rPr>
          <w:rFonts w:ascii="Times New Roman" w:eastAsia="Times New Roman" w:hAnsi="Times New Roman" w:cs="Times New Roman"/>
          <w:b/>
          <w:bCs/>
          <w:color w:val="000000"/>
          <w:sz w:val="24"/>
          <w:szCs w:val="24"/>
          <w:lang w:eastAsia="ru-RU"/>
        </w:rPr>
        <w:t>продукции требованиям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Подтверждение соответствия продукции требованиям настоящего Федерального закона проводится по следующим схемам: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для серийно выпускаемой продукции: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а) декларация соответствия</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заявителя на основе собственных доказательств (схема 1д);</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для ограниченной партии продукции: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в) сертификация единиц продукции на основе испытаний единицы продукции в аккредитованной испытательной лаборатории (схема 7с).</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строительных материалов;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отделочных материалов для подвижного состава железнодорожного транспорта и метрополитена;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огнезащитных и огнетушащих веществ.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5. Схемы 2д и 3д применяются по выбору изготовителя (продавца) для подтверждения соответствия требованиям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первичных средств пожаротушения, за исключением огнетушителей;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пожарного инструмента;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пожарного оборудования, за исключением пожарных стволов, пеногенераторов и пеносмесителей;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строительных материалов, не применяемых для отделки путей эвакуации людей непосредственно наружу или в безопасную зону;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текстильных и кожевенных материалов, применяемых для изготовления штор, занавесов, постельных принадлежностей, элементов мягкой мебели;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специальной защитной одежды;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ковровых покрытий;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9) каналов инженерных систем противодымной защиты.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Схема 3д применяется для подтверждения соответствия мобильных средств пожаротушения требованиям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Схемы 2с, 3с, 4с, 5с и 6с применяются по выбору заявителя для подтверждения соответствия требованиям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переносных и передвижных огнетушителей;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пожарных стволов, пеногенераторов, пеносмесителей;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средств индивидуальной защиты людей при пожаре;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средств спасения людей при пожаре;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оборудования и изделий для спасания людей при пожаре;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дополнительного снаряжения пожарных;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порошковых огнетушащих составов, пенообразователей для тушения пожаров;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средств пожарной автоматики;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9) аппаратов защиты электрических цепей;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10) строительных материалов, применяемых для отделки путей эвакуации людей непосредственно наружу или в безопасную зону;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11) отделочных материалов для подвижного состава железнодорожного транспорта и метрополитена;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12) средств огнезащиты;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13) огнестойких строительных конструкций, в том числе их заполнений,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14) инженерного оборудования систем противодымной защиты, за исключением каналов инженерных систем;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15) дверей шахт лифтов;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16) пожарозащищенного и взрывозащищенного электрооборудования, в том числе электрических кабелей;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17) элементов автоматических установок пожаротушения.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Схема 3с применяется только при проведении сертификации ранее сертифицированной продукции после завершения срока действия сертификата.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11. Действие декларации  соответствия продукции требованиям пожарной безопасности устанавливается на срок не более 5 лет.</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13. Если федеральными законами о соответствующих технических регламентах предусмотрены схемы сертификации для конкретной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147. </w:t>
      </w:r>
      <w:r w:rsidRPr="00AE3D8F">
        <w:rPr>
          <w:rFonts w:ascii="Times New Roman" w:eastAsia="Times New Roman" w:hAnsi="Times New Roman" w:cs="Times New Roman"/>
          <w:b/>
          <w:bCs/>
          <w:color w:val="000000"/>
          <w:sz w:val="24"/>
          <w:szCs w:val="24"/>
          <w:lang w:eastAsia="ru-RU"/>
        </w:rPr>
        <w:t>Порядок проведения сертификации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Сертификация продукции проводится органами, аккредитованными в соответствии с порядком, установленным Правительством Российской Федерации, и дополнительными требованиями, изложенными</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в статье 148 настоящего Федерального закона.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Сертификация включает в себя: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принятие аккредитованным органом по сертификации решения по заявке на проведение сертификации с указанием ее схемы;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оценку соответствия продукции требованиям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выдачу аккредитованным органом по сертификации сертификата или мотивированный отказ в выдаче сертификата;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Процедура подтверждения соответствия продукции требованиям настоящего Федерального закона включает в себя: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отбор и идентификацию образцов продукции;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оценку производства или сертификацию системы качества (производства), если это предусмотрено схемой сертификации;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проведение испытаний образцов продукции в аккредитованной испытательной лаборатории;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анализ полученных результатов и принятие решения о возможности выдачи сертификата.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Заявка на проведение сертификации оформляется заявителем на русском языке и должна содержать:</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наименование и местонахождение заявителя;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наименование и местонахождение изготовителя (продавца);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xml:space="preserve">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w:t>
      </w:r>
      <w:r w:rsidRPr="00AE3D8F">
        <w:rPr>
          <w:rFonts w:ascii="Times New Roman" w:eastAsia="Times New Roman" w:hAnsi="Times New Roman" w:cs="Times New Roman"/>
          <w:color w:val="000000"/>
          <w:sz w:val="24"/>
          <w:szCs w:val="24"/>
          <w:lang w:eastAsia="ru-RU"/>
        </w:rPr>
        <w:lastRenderedPageBreak/>
        <w:t>продукцию, а также декларируемое количество (серийное производство, партия или единица продукции);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указание на нормативные документы по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схему сертификации;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обязательства заявителя о выполнении правил и условий сертификации.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Уполномоченный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Отрицательное решение по заявке на проведение сертификации должно содержать мотивированный отказ в проведении сертификации.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Положительное решение по заявке на проведение сертификации должно включать в себя основные условия сертификации, в том числе информацию:</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о схеме сертификации;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о нормативных документах, на основании которых будет проводиться сертификация соответствия продукции требованиям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об организации, которая будет проводить анализ состояния производства, если это предусмотрено схемой сертификации;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о порядке отбора образцов продукции;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о порядке проведения испытаний образцов продукции;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о порядке оценки стабильности условий производства;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о критериях оценки соответствия продукции требованиям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о необходимости предоставления дополнительных документов, подтверждающих безопасность продукции.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9. Подтверждение соответствия продукции требованиям настоящего Федерального закона</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включает в себя, если это предусмотрено схемой сертификации: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отбор контрольных образцов и образцов для испытаний;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идентификацию продукции;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испытания  образцов продукции в аккредитованной испытательной лаборатории;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оценку стабильности условий производства;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анализ представленных документов.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14. После отбора образцов должны быть приняты меры защиты от подмены образцов или ошибок в их идентификации.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15. Контрольные образцы подлежат хранению в течение срока действия сертификата.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18. При сертификации партии продукции дополнительно проверяется соответствие ее фактического объема заявляемому объему.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19. Результаты идентификации при проведении испытаний отражаются в протоколе испытаний (отчете об испытаниях).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20. Испытания в целях сертификации проводятся по заказу аккредитованного органа по сертификации.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21. Испытания проводятся испытательными лабораториями, прошедшими аккредитацию на право проведения работ.</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24. Протокол испытаний (отчет об испытаниях) должен содержать следующую информацию:</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сведения об испытательной лаборатории, проводившей испытания;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сведения об аккредитованном органе по сертификации, поручившем проведение испытаний;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идентификационные сведения о представленной на испытания продукции, в том числе об изготовителе продукции;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основание для проведения испытаний;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описание программы и методов испытаний или ссылки на стандартные методы испытаний;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сведения об отборе образцов;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условия проведения испытаний;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9) сведения об использованных средствах измерений и испытательном оборудовании;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10) проверяемые показатели и требования к ним, сведения о нормативных документах, содержащих эти требования;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12) сведения об испытаниях, выполненных другой испытательной лабораторией;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13) дату выпуска протокола испытаний (отчета об испытаниях).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25. Протокол испытаний (отчет об испытаниях) должен быть подписан всеми лицами, ответственными за их проведение, утвержден руководством аккредитованного органа по сертификации и скреплен печатью испытательной лаборатории. К протоколу испытаний (отчету об испытаниях) прилагается акт отбора образцов со всеми приложениями к нему.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27. Не допускаются исправления и изменения в тексте протокола испытаний (отчета об испытаниях) после его выпуска.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29. Протокол испытаний (отчет об испытаниях) распространяется только на образцы, подвергнутые испытаниям.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33. При проведении анализа состояния производства должны проверяться: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технологические процессы;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технологическая документация;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средства технологического оснащения;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технологические режимы;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управление средствами технологического оснащения;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управление метрологическим оборудованием;</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методики испытаний и измерений;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порядок проведения контроля сырья и комплектующих изделий;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9) порядок проведения контроля продукции в процессе ее производства;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10) управление несоответствующей продукцией;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11) порядок работы с рекламациями.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34. Недостатки, выявленные в процессе проверки, классифицируются как существенные или несущественные несоответствия.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35. К существенным несоответствиям относятся: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отсутствие нормативной и технологической документации на продукцию;</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отсутствие описания выполняемых операций с указанием средств технологического оснащения, точек и порядка контроля;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3) отсутствие необходимых средств технического оснащения и средств контроля и испытаний;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использование средств контроля и испытаний, не прошедших метрологический контроль в установленном порядке и в установленные сроки;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отсутствие документированных процедур контроля, обеспечивающих стабильность характеристик продукции, или их невыполнение.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36. Наличие существенных несоответствий свидетельствует о неудовлетворительном состоянии производства.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38. Несущественные замечания должны быть устранены не позднее дня проведения очередного инспекционного контроля.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39. По результатам проверки составляется акт о результатах анализа состояния производства сертифицируемой продукции. В акте указываются: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результаты проверки;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дополнительные материалы, использованные при анализе состояния производства сертифицируемой продукции;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общая оценка состояния производства;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необходимость и сроки выполнения корректирующих мероприятий.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41. Решение о конфиденциальности информации, полученной в ходе проверки, принимает проверяемая организация.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bookmarkStart w:id="8" w:name="_Ref104275424"/>
      <w:bookmarkEnd w:id="8"/>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bookmarkStart w:id="9" w:name="_Ref104458357"/>
      <w:r w:rsidRPr="00AE3D8F">
        <w:rPr>
          <w:rFonts w:ascii="Times New Roman" w:eastAsia="Times New Roman" w:hAnsi="Times New Roman" w:cs="Times New Roman"/>
          <w:color w:val="000000"/>
          <w:sz w:val="24"/>
          <w:szCs w:val="24"/>
          <w:lang w:eastAsia="ru-RU"/>
        </w:rP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bookmarkEnd w:id="9"/>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2с – не более 1 года;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3с – не более 3 лет;</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4с и 5с – не более 5 лет.</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bookmarkStart w:id="10" w:name="_Ref104529633"/>
      <w:r w:rsidRPr="00AE3D8F">
        <w:rPr>
          <w:rFonts w:ascii="Times New Roman" w:eastAsia="Times New Roman" w:hAnsi="Times New Roman" w:cs="Times New Roman"/>
          <w:color w:val="000000"/>
          <w:sz w:val="24"/>
          <w:szCs w:val="24"/>
          <w:lang w:eastAsia="ru-RU"/>
        </w:rP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bookmarkEnd w:id="10"/>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54. Инспекционный контроль за сертифицированной продукцией проводится при сроке действия сертификата более 1 года: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не более одного раза за период действия сертификата, выданного на срок до 2 лет включительно;</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не менее двух раз за период действия сертификата, выданного на срок от 2 до 4 лет включительно;</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не менее трех раз за период действия сертификата, выданного на срок более 4 лет.</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58. Инспекционный контроль, как правило, включает в себя: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анализ материалов сертификации продукции;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анализ поступающей информации о сертифицированной продукции;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проверку соответствия документов на сертифицированную продукцию требованиям настоящего Федерального закона;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отбор и идентификацию образцов, проведение испытаний образцов и анализ полученных результатов;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проверку состояния производства, если это предусмотрено схемой сертификации;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анализ результатов и решений, принятых по результатам контроля;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проверку корректирующих мероприятий по устранению ранее выявленных несоответствий;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проверку правильности маркировки продукции знаком обращения продукции на рынке;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9) анализ рекламаций на сертифицированную продукцию.</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63. Внеплановую инспекционную проверку производства проводят при наличии информации о нарушениях настоящего Федерального закона.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64. Результаты инспекционного контроля оформляются актом о проведении инспекционного контроля.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66. При проведении корректирующих мероприятий аккредитованный орган по сертификации: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приостанавливает действие сертификата  соответствия требованиям настоящего Федерального закона;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информирует в установленном порядке органы государственного контроля (надзора) о приостановлении или прекращении</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действия  сертификата  соответствия требованиям настоящего Федерального закона;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устанавливает срок выполнения изготовителем (продавцом) корректирующих мероприятий;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контролирует выполнение изготовителем (продавцом) корректирующих мероприятий.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69. Основаниями для рассмотрения вопроса о прекращении действия сертификата могут являться: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изменение конструкции (состава) и комплектности продукции;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изменение организации и (или) технологии производства;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изменение (невыполнение) требований технологии, методов контроля и испытаний, системы обеспечения качества;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материалы дознаний по пожарам, результаты проверок, осуществляемых органами государственного пожарного надзора и другими надзорными органами;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6) отрицательные результаты инспекционного контроля сертифицированной продукции;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8) реорганизация юридического лица, в том числе преобразование (изменение организационно-правовой формы).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71. В случае, если аккредитованный орган по сертификации принимает решение о приостановлении действия сертификата,  он указывает в</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решении  выявленные недостатки и устанавливает сроки их устранения.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72. Прекращение действия и изъятие сертификата оформляются решением аккредитованного органа по сертификации.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74. Повторное представление на сертификацию продукции осуществляется в общем порядке.</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148.</w:t>
      </w:r>
      <w:r w:rsidRPr="00AE3D8F">
        <w:rPr>
          <w:rFonts w:ascii="Times New Roman" w:eastAsia="Times New Roman" w:hAnsi="Times New Roman" w:cs="Times New Roman"/>
          <w:b/>
          <w:bCs/>
          <w:color w:val="000000"/>
          <w:sz w:val="24"/>
          <w:szCs w:val="24"/>
          <w:lang w:eastAsia="ru-RU"/>
        </w:rPr>
        <w:t> Дополнительные требования, учитываемые при аккредитации органов по сертификации, испытательных лабораторий (центров)</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 в составе этой организации имеются аккредитованная лаборатория с аналогичной областью аккредитации.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149. </w:t>
      </w:r>
      <w:r w:rsidRPr="00AE3D8F">
        <w:rPr>
          <w:rFonts w:ascii="Times New Roman" w:eastAsia="Times New Roman" w:hAnsi="Times New Roman" w:cs="Times New Roman"/>
          <w:b/>
          <w:bCs/>
          <w:color w:val="000000"/>
          <w:sz w:val="24"/>
          <w:szCs w:val="24"/>
          <w:lang w:eastAsia="ru-RU"/>
        </w:rPr>
        <w:t>Особенности подтверждения соответствия веществ и материалов требованиям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150.</w:t>
      </w:r>
      <w:r w:rsidRPr="00AE3D8F">
        <w:rPr>
          <w:rFonts w:ascii="Times New Roman" w:eastAsia="Times New Roman" w:hAnsi="Times New Roman" w:cs="Times New Roman"/>
          <w:b/>
          <w:bCs/>
          <w:color w:val="000000"/>
          <w:sz w:val="24"/>
          <w:szCs w:val="24"/>
          <w:lang w:eastAsia="ru-RU"/>
        </w:rPr>
        <w:t> Особенности подтверждения соответствия средств огнезащиты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1. Подтверждение соответствия средств огнезащиты осуществляется в форме сертификации.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Для проведения сертификации заявитель представляет в аккредитованный орган по</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сертификации сопроводительные документы, в которых должны быть указаны основные показатели, область и способы</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применения средств огнезащиты.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В сертификате в графе "Наименование", предусмотренной бланком сертификата, должны быть отражены следующие специальные характеристики  средств огнезащиты: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наименования средств огнезащиты;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 значение огнезащитной эффективности, установленное при испытаниях;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4) толщина огнезащитного покрытия средств огнезащиты для установленной огнезащитной эффективности.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5. Маркировка средств огнезащиты, наносимая производителями на продукцию, может содержать только сведения, подтвержденные при сертификации.</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РАЗДЕЛ </w:t>
      </w:r>
      <w:r w:rsidRPr="00AE3D8F">
        <w:rPr>
          <w:rFonts w:ascii="Times New Roman" w:eastAsia="Times New Roman" w:hAnsi="Times New Roman" w:cs="Times New Roman"/>
          <w:color w:val="000000"/>
          <w:sz w:val="24"/>
          <w:szCs w:val="24"/>
          <w:lang w:val="en-US" w:eastAsia="ru-RU"/>
        </w:rPr>
        <w:t>VIII</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ЗАКЛЮЧИТЕЛЬНЫЕ ПОЛОЖЕНИЯ</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Глава 34. </w:t>
      </w:r>
      <w:r w:rsidRPr="00AE3D8F">
        <w:rPr>
          <w:rFonts w:ascii="Times New Roman" w:eastAsia="Times New Roman" w:hAnsi="Times New Roman" w:cs="Times New Roman"/>
          <w:b/>
          <w:bCs/>
          <w:color w:val="000000"/>
          <w:sz w:val="24"/>
          <w:szCs w:val="24"/>
          <w:lang w:eastAsia="ru-RU"/>
        </w:rPr>
        <w:t>Заключительные</w:t>
      </w:r>
      <w:r w:rsidRPr="00AE3D8F">
        <w:rPr>
          <w:rFonts w:ascii="Times New Roman" w:eastAsia="Times New Roman" w:hAnsi="Times New Roman" w:cs="Times New Roman"/>
          <w:color w:val="000000"/>
          <w:sz w:val="24"/>
          <w:szCs w:val="24"/>
          <w:lang w:eastAsia="ru-RU"/>
        </w:rPr>
        <w:t> </w:t>
      </w:r>
      <w:r w:rsidRPr="00AE3D8F">
        <w:rPr>
          <w:rFonts w:ascii="Times New Roman" w:eastAsia="Times New Roman" w:hAnsi="Times New Roman" w:cs="Times New Roman"/>
          <w:b/>
          <w:bCs/>
          <w:color w:val="000000"/>
          <w:sz w:val="24"/>
          <w:szCs w:val="24"/>
          <w:lang w:eastAsia="ru-RU"/>
        </w:rPr>
        <w:t>положения</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151. </w:t>
      </w:r>
      <w:r w:rsidRPr="00AE3D8F">
        <w:rPr>
          <w:rFonts w:ascii="Times New Roman" w:eastAsia="Times New Roman" w:hAnsi="Times New Roman" w:cs="Times New Roman"/>
          <w:b/>
          <w:bCs/>
          <w:color w:val="000000"/>
          <w:sz w:val="24"/>
          <w:szCs w:val="24"/>
          <w:lang w:eastAsia="ru-RU"/>
        </w:rPr>
        <w:t>Заключительные</w:t>
      </w:r>
      <w:r w:rsidRPr="00AE3D8F">
        <w:rPr>
          <w:rFonts w:ascii="Times New Roman" w:eastAsia="Times New Roman" w:hAnsi="Times New Roman" w:cs="Times New Roman"/>
          <w:color w:val="000000"/>
          <w:sz w:val="24"/>
          <w:szCs w:val="24"/>
          <w:lang w:eastAsia="ru-RU"/>
        </w:rPr>
        <w:t> </w:t>
      </w:r>
      <w:r w:rsidRPr="00AE3D8F">
        <w:rPr>
          <w:rFonts w:ascii="Times New Roman" w:eastAsia="Times New Roman" w:hAnsi="Times New Roman" w:cs="Times New Roman"/>
          <w:b/>
          <w:bCs/>
          <w:color w:val="000000"/>
          <w:sz w:val="24"/>
          <w:szCs w:val="24"/>
          <w:lang w:eastAsia="ru-RU"/>
        </w:rPr>
        <w:t>положения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7"/>
          <w:szCs w:val="27"/>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bookmarkStart w:id="11" w:name="sub_4604"/>
      <w:r w:rsidRPr="00AE3D8F">
        <w:rPr>
          <w:rFonts w:ascii="Times New Roman" w:eastAsia="Times New Roman" w:hAnsi="Times New Roman" w:cs="Times New Roman"/>
          <w:color w:val="000000"/>
          <w:sz w:val="24"/>
          <w:szCs w:val="24"/>
          <w:lang w:eastAsia="ru-RU"/>
        </w:rP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bookmarkEnd w:id="11"/>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7"/>
          <w:szCs w:val="27"/>
          <w:lang w:eastAsia="ru-RU"/>
        </w:rPr>
        <w:t>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Статья 152.</w:t>
      </w:r>
      <w:r w:rsidRPr="00AE3D8F">
        <w:rPr>
          <w:rFonts w:ascii="Times New Roman" w:eastAsia="Times New Roman" w:hAnsi="Times New Roman" w:cs="Times New Roman"/>
          <w:b/>
          <w:bCs/>
          <w:color w:val="000000"/>
          <w:sz w:val="24"/>
          <w:szCs w:val="24"/>
          <w:lang w:eastAsia="ru-RU"/>
        </w:rPr>
        <w:t> Вступление в силу настоящего Федерального закона</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Настоящий Федеральный закон вступает в силу по истечении девяти месяцев со дня его официального опубликования.</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7"/>
          <w:szCs w:val="27"/>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Президент</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Российской Федерации                                                                           Д.Медведев</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Москва, Кремль</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22 июля 2008 года</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 123-ФЗ</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7"/>
          <w:szCs w:val="27"/>
          <w:lang w:eastAsia="ru-RU"/>
        </w:rPr>
        <w:t>  </w:t>
      </w:r>
    </w:p>
    <w:p w:rsidR="00AE3D8F" w:rsidRPr="00AE3D8F" w:rsidRDefault="00AE3D8F" w:rsidP="00AE3D8F">
      <w:pPr>
        <w:spacing w:before="10" w:after="10" w:line="240" w:lineRule="atLeast"/>
        <w:jc w:val="center"/>
        <w:rPr>
          <w:rFonts w:ascii="Times New Roman" w:eastAsia="Times New Roman" w:hAnsi="Times New Roman" w:cs="Times New Roman"/>
          <w:b/>
          <w:bCs/>
          <w:color w:val="000000"/>
          <w:sz w:val="28"/>
          <w:szCs w:val="28"/>
          <w:lang w:eastAsia="ru-RU"/>
        </w:rPr>
      </w:pPr>
      <w:r w:rsidRPr="00AE3D8F">
        <w:rPr>
          <w:rFonts w:ascii="Times New Roman" w:eastAsia="Times New Roman" w:hAnsi="Times New Roman" w:cs="Times New Roman"/>
          <w:b/>
          <w:bCs/>
          <w:color w:val="000000"/>
          <w:sz w:val="24"/>
          <w:szCs w:val="24"/>
          <w:lang w:eastAsia="ru-RU"/>
        </w:rPr>
        <w:t>Приложение</w:t>
      </w:r>
    </w:p>
    <w:p w:rsidR="00AE3D8F" w:rsidRPr="00AE3D8F" w:rsidRDefault="00AE3D8F" w:rsidP="00AE3D8F">
      <w:pPr>
        <w:spacing w:before="10" w:after="10" w:line="240" w:lineRule="atLeast"/>
        <w:jc w:val="center"/>
        <w:rPr>
          <w:rFonts w:ascii="Times New Roman" w:eastAsia="Times New Roman" w:hAnsi="Times New Roman" w:cs="Times New Roman"/>
          <w:b/>
          <w:bCs/>
          <w:color w:val="000000"/>
          <w:sz w:val="28"/>
          <w:szCs w:val="28"/>
          <w:lang w:eastAsia="ru-RU"/>
        </w:rPr>
      </w:pPr>
      <w:r w:rsidRPr="00AE3D8F">
        <w:rPr>
          <w:rFonts w:ascii="Times New Roman" w:eastAsia="Times New Roman" w:hAnsi="Times New Roman" w:cs="Times New Roman"/>
          <w:b/>
          <w:bCs/>
          <w:color w:val="000000"/>
          <w:sz w:val="24"/>
          <w:szCs w:val="24"/>
          <w:lang w:eastAsia="ru-RU"/>
        </w:rPr>
        <w:t>к Федеральному закону</w:t>
      </w:r>
    </w:p>
    <w:p w:rsidR="00AE3D8F" w:rsidRPr="00AE3D8F" w:rsidRDefault="00AE3D8F" w:rsidP="00AE3D8F">
      <w:pPr>
        <w:spacing w:before="10" w:after="10" w:line="240" w:lineRule="atLeast"/>
        <w:jc w:val="center"/>
        <w:rPr>
          <w:rFonts w:ascii="Times New Roman" w:eastAsia="Times New Roman" w:hAnsi="Times New Roman" w:cs="Times New Roman"/>
          <w:b/>
          <w:bCs/>
          <w:color w:val="000000"/>
          <w:sz w:val="28"/>
          <w:szCs w:val="28"/>
          <w:lang w:eastAsia="ru-RU"/>
        </w:rPr>
      </w:pPr>
      <w:r w:rsidRPr="00AE3D8F">
        <w:rPr>
          <w:rFonts w:ascii="Times New Roman" w:eastAsia="Times New Roman" w:hAnsi="Times New Roman" w:cs="Times New Roman"/>
          <w:b/>
          <w:bCs/>
          <w:color w:val="000000"/>
          <w:sz w:val="24"/>
          <w:szCs w:val="24"/>
          <w:lang w:eastAsia="ru-RU"/>
        </w:rPr>
        <w:t>"Технический регламент о требованиях пожарной безопасности"</w:t>
      </w:r>
    </w:p>
    <w:p w:rsidR="00AE3D8F" w:rsidRPr="00AE3D8F" w:rsidRDefault="00AE3D8F" w:rsidP="00AE3D8F">
      <w:pPr>
        <w:spacing w:before="10" w:after="10" w:line="240" w:lineRule="atLeast"/>
        <w:ind w:left="4820"/>
        <w:jc w:val="center"/>
        <w:rPr>
          <w:rFonts w:ascii="Times New Roman" w:eastAsia="Times New Roman" w:hAnsi="Times New Roman" w:cs="Times New Roman"/>
          <w:b/>
          <w:bCs/>
          <w:color w:val="000000"/>
          <w:sz w:val="28"/>
          <w:szCs w:val="28"/>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7"/>
          <w:szCs w:val="27"/>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Таблица 1</w:t>
      </w:r>
    </w:p>
    <w:p w:rsidR="00AE3D8F" w:rsidRPr="00AE3D8F" w:rsidRDefault="00AE3D8F" w:rsidP="00AE3D8F">
      <w:pPr>
        <w:spacing w:after="0" w:line="12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Перечень показателей, необходимых для оценки</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пожарной опасности веществ и материалов в зависимости</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от их агрегатного состояния</w:t>
      </w:r>
    </w:p>
    <w:p w:rsidR="00AE3D8F" w:rsidRPr="00AE3D8F" w:rsidRDefault="00AE3D8F" w:rsidP="00AE3D8F">
      <w:pPr>
        <w:spacing w:after="0" w:line="240" w:lineRule="atLeast"/>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tbl>
      <w:tblPr>
        <w:tblW w:w="5000" w:type="pct"/>
        <w:jc w:val="center"/>
        <w:tblInd w:w="-86" w:type="dxa"/>
        <w:tblCellMar>
          <w:left w:w="0" w:type="dxa"/>
          <w:right w:w="0" w:type="dxa"/>
        </w:tblCellMar>
        <w:tblLook w:val="04A0" w:firstRow="1" w:lastRow="0" w:firstColumn="1" w:lastColumn="0" w:noHBand="0" w:noVBand="1"/>
      </w:tblPr>
      <w:tblGrid>
        <w:gridCol w:w="3641"/>
        <w:gridCol w:w="1894"/>
        <w:gridCol w:w="1310"/>
        <w:gridCol w:w="1457"/>
        <w:gridCol w:w="1165"/>
      </w:tblGrid>
      <w:tr w:rsidR="00AE3D8F" w:rsidRPr="00AE3D8F" w:rsidTr="00AE3D8F">
        <w:trPr>
          <w:cantSplit/>
          <w:jc w:val="center"/>
        </w:trPr>
        <w:tc>
          <w:tcPr>
            <w:tcW w:w="3544" w:type="dxa"/>
            <w:vMerge w:val="restart"/>
            <w:tcBorders>
              <w:top w:val="single" w:sz="8" w:space="0" w:color="auto"/>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8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Показатель пожарной опасности</w:t>
            </w:r>
          </w:p>
        </w:tc>
        <w:tc>
          <w:tcPr>
            <w:tcW w:w="4536" w:type="dxa"/>
            <w:gridSpan w:val="3"/>
            <w:tcBorders>
              <w:top w:val="single" w:sz="8" w:space="0" w:color="auto"/>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Вещества и материалы в различном агрегатном состоянии</w:t>
            </w:r>
          </w:p>
        </w:tc>
        <w:tc>
          <w:tcPr>
            <w:tcW w:w="1134" w:type="dxa"/>
            <w:vMerge w:val="restart"/>
            <w:tcBorders>
              <w:top w:val="single" w:sz="8" w:space="0" w:color="auto"/>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Пыли</w:t>
            </w:r>
          </w:p>
        </w:tc>
      </w:tr>
      <w:tr w:rsidR="00AE3D8F" w:rsidRPr="00AE3D8F" w:rsidTr="00AE3D8F">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газообразные</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жидкие</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твердые</w:t>
            </w:r>
          </w:p>
        </w:tc>
        <w:tc>
          <w:tcPr>
            <w:tcW w:w="0" w:type="auto"/>
            <w:vMerge/>
            <w:tcBorders>
              <w:top w:val="single" w:sz="8" w:space="0" w:color="auto"/>
              <w:left w:val="nil"/>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Безопасный экспериментальный максимальный зазор, миллиметр</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Выделение токсичных продуктов горения с единицы массы горючего, килограмм на килограмм</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Группа воспламеняемости</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before="140"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before="140"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Группа горючести</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Группа распространения пламени</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Коэффициент дымообразования, квадратный метр на килограмм</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Излучающая способность пламени</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Индекс пожаровзрывоопасности, паскаль на метр в секунду</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Индекс распространения пламени</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Кислородный индекс, объемные проценты</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Концентрационный предел диффузионного горения газовых смесей в воздухе, объемные проценты</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Критическая поверхностная плотность теплового потока, ватт на квадратный метр</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Линейная скорость распространения пламени, метр в секунду</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lastRenderedPageBreak/>
              <w:t>Максимальная скорость распространения пламени вдоль поверхности горючей жидкости, метр в секунду</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Максимальное давление взрыва, паскаль</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Минимальная флегматизирующая концентрация газообразного флегматизатора, объемные проценты</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Минимальная энергия зажигания, джоуль</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Минимальное взрывоопасное содержание кислорода, объемные проценты</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Низшая рабочая теплота сгорания, килоджоуль на килограмм</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Нормальная скорость распространения пламени, метр в секунду</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Показатель токсичности продуктов горения, грамм на кубический метр</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Потребление кислорода на единицу массы горючего, килограмм на килограмм</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Предельная скорость срыва диффузионного факела, метр в секунду</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Скорость нарастания давления взрыва, мегапаскаль в секунду</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Способность гореть при взаимодействии с водой, кислородом воздуха и другими веществами</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Способность к воспламенению при адиабатическом сжатии</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Способность к самовозгоранию</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Способность к экзотермическому разложению</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Температура воспламенения, градус Цельсия</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Температура вспышки, градус Цельсия</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Температура самовоспламенения, градус Цельсия</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Температура тления, градус Цельсия</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lastRenderedPageBreak/>
              <w:t>Температурные пределы распространения пламени (воспламенения), градус Цельсия</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Удельная массовая скорость выгорания, килограмм в секунду на квадратный метр</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cantSplit/>
          <w:jc w:val="center"/>
        </w:trPr>
        <w:tc>
          <w:tcPr>
            <w:tcW w:w="3544" w:type="dxa"/>
            <w:tcBorders>
              <w:top w:val="nil"/>
              <w:left w:val="single" w:sz="8" w:space="0" w:color="auto"/>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Удельная теплота сгорания, джоуль на килограмм</w:t>
            </w:r>
          </w:p>
        </w:tc>
        <w:tc>
          <w:tcPr>
            <w:tcW w:w="1843"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275"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18"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bl>
    <w:p w:rsidR="00AE3D8F" w:rsidRPr="00AE3D8F" w:rsidRDefault="00AE3D8F" w:rsidP="00AE3D8F">
      <w:pPr>
        <w:spacing w:after="0" w:line="240" w:lineRule="atLeast"/>
        <w:ind w:left="2552" w:hanging="2552"/>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Примечания:  </w:t>
      </w:r>
      <w:r w:rsidRPr="00AE3D8F">
        <w:rPr>
          <w:rFonts w:ascii="Times New Roman" w:eastAsia="Times New Roman" w:hAnsi="Times New Roman" w:cs="Times New Roman"/>
          <w:color w:val="000000"/>
          <w:sz w:val="24"/>
          <w:szCs w:val="24"/>
          <w:lang w:eastAsia="ru-RU"/>
        </w:rPr>
        <w:t>1. Знак   "+"   обозначает,    что    показатель    необходимо</w:t>
      </w:r>
    </w:p>
    <w:p w:rsidR="00AE3D8F" w:rsidRPr="00AE3D8F" w:rsidRDefault="00AE3D8F" w:rsidP="00AE3D8F">
      <w:pPr>
        <w:spacing w:after="0" w:line="240" w:lineRule="atLeast"/>
        <w:ind w:left="2552" w:hanging="2552"/>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7"/>
          <w:szCs w:val="27"/>
          <w:lang w:eastAsia="ru-RU"/>
        </w:rPr>
        <w:t>                           </w:t>
      </w:r>
      <w:r w:rsidRPr="00AE3D8F">
        <w:rPr>
          <w:rFonts w:ascii="Times New Roman" w:eastAsia="Times New Roman" w:hAnsi="Times New Roman" w:cs="Times New Roman"/>
          <w:color w:val="000000"/>
          <w:sz w:val="24"/>
          <w:szCs w:val="24"/>
          <w:lang w:eastAsia="ru-RU"/>
        </w:rPr>
        <w:t>применять.</w:t>
      </w:r>
    </w:p>
    <w:p w:rsidR="00AE3D8F" w:rsidRPr="00AE3D8F" w:rsidRDefault="00AE3D8F" w:rsidP="00AE3D8F">
      <w:pPr>
        <w:spacing w:after="0" w:line="240" w:lineRule="atLeast"/>
        <w:ind w:left="2552" w:hanging="1844"/>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2. Знак "-" обозначает, что показатель не применяется.</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7"/>
          <w:szCs w:val="27"/>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Таблица 2</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Классификация горючих строительных материалов по</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значению показателя токсичности продуктов горения</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tbl>
      <w:tblPr>
        <w:tblW w:w="5000" w:type="pct"/>
        <w:jc w:val="center"/>
        <w:tblInd w:w="-29" w:type="dxa"/>
        <w:tblCellMar>
          <w:left w:w="0" w:type="dxa"/>
          <w:right w:w="0" w:type="dxa"/>
        </w:tblCellMar>
        <w:tblLook w:val="04A0" w:firstRow="1" w:lastRow="0" w:firstColumn="1" w:lastColumn="0" w:noHBand="0" w:noVBand="1"/>
      </w:tblPr>
      <w:tblGrid>
        <w:gridCol w:w="2601"/>
        <w:gridCol w:w="1714"/>
        <w:gridCol w:w="1713"/>
        <w:gridCol w:w="1664"/>
        <w:gridCol w:w="1783"/>
      </w:tblGrid>
      <w:tr w:rsidR="00AE3D8F" w:rsidRPr="00AE3D8F" w:rsidTr="00AE3D8F">
        <w:trPr>
          <w:cantSplit/>
          <w:jc w:val="center"/>
        </w:trPr>
        <w:tc>
          <w:tcPr>
            <w:tcW w:w="2634" w:type="dxa"/>
            <w:vMerge w:val="restart"/>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Класс опасности</w:t>
            </w:r>
          </w:p>
        </w:tc>
        <w:tc>
          <w:tcPr>
            <w:tcW w:w="7094" w:type="dxa"/>
            <w:gridSpan w:val="4"/>
            <w:tcBorders>
              <w:top w:val="single" w:sz="8" w:space="0" w:color="auto"/>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Показатель токсичности продуктов горения в зависимости от времени экспозиции</w:t>
            </w:r>
          </w:p>
        </w:tc>
      </w:tr>
      <w:tr w:rsidR="00AE3D8F" w:rsidRPr="00AE3D8F" w:rsidTr="00AE3D8F">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176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 минут</w:t>
            </w:r>
          </w:p>
        </w:tc>
        <w:tc>
          <w:tcPr>
            <w:tcW w:w="176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 минут</w:t>
            </w:r>
          </w:p>
        </w:tc>
        <w:tc>
          <w:tcPr>
            <w:tcW w:w="17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 минут</w:t>
            </w:r>
          </w:p>
        </w:tc>
        <w:tc>
          <w:tcPr>
            <w:tcW w:w="184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60 минут</w:t>
            </w:r>
          </w:p>
        </w:tc>
      </w:tr>
      <w:tr w:rsidR="00AE3D8F" w:rsidRPr="00AE3D8F" w:rsidTr="00AE3D8F">
        <w:trPr>
          <w:jc w:val="center"/>
        </w:trPr>
        <w:tc>
          <w:tcPr>
            <w:tcW w:w="2634"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Малоопасные</w:t>
            </w:r>
          </w:p>
        </w:tc>
        <w:tc>
          <w:tcPr>
            <w:tcW w:w="176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210</w:t>
            </w:r>
          </w:p>
        </w:tc>
        <w:tc>
          <w:tcPr>
            <w:tcW w:w="176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150</w:t>
            </w:r>
          </w:p>
        </w:tc>
        <w:tc>
          <w:tcPr>
            <w:tcW w:w="17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120</w:t>
            </w:r>
          </w:p>
        </w:tc>
        <w:tc>
          <w:tcPr>
            <w:tcW w:w="184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90</w:t>
            </w:r>
          </w:p>
        </w:tc>
      </w:tr>
      <w:tr w:rsidR="00AE3D8F" w:rsidRPr="00AE3D8F" w:rsidTr="00AE3D8F">
        <w:trPr>
          <w:jc w:val="center"/>
        </w:trPr>
        <w:tc>
          <w:tcPr>
            <w:tcW w:w="2634"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Умеренноопасные</w:t>
            </w:r>
          </w:p>
        </w:tc>
        <w:tc>
          <w:tcPr>
            <w:tcW w:w="176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70, но не более 210</w:t>
            </w:r>
          </w:p>
        </w:tc>
        <w:tc>
          <w:tcPr>
            <w:tcW w:w="176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50, но не более 150</w:t>
            </w:r>
          </w:p>
        </w:tc>
        <w:tc>
          <w:tcPr>
            <w:tcW w:w="17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40, но не более 120</w:t>
            </w:r>
          </w:p>
        </w:tc>
        <w:tc>
          <w:tcPr>
            <w:tcW w:w="184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30, но не более 90</w:t>
            </w:r>
          </w:p>
        </w:tc>
      </w:tr>
      <w:tr w:rsidR="00AE3D8F" w:rsidRPr="00AE3D8F" w:rsidTr="00AE3D8F">
        <w:trPr>
          <w:jc w:val="center"/>
        </w:trPr>
        <w:tc>
          <w:tcPr>
            <w:tcW w:w="2634"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Высокоопасные</w:t>
            </w:r>
          </w:p>
        </w:tc>
        <w:tc>
          <w:tcPr>
            <w:tcW w:w="176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25, но не более 70</w:t>
            </w:r>
          </w:p>
        </w:tc>
        <w:tc>
          <w:tcPr>
            <w:tcW w:w="176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17, но не более 50</w:t>
            </w:r>
          </w:p>
        </w:tc>
        <w:tc>
          <w:tcPr>
            <w:tcW w:w="17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13, но не более 40</w:t>
            </w:r>
          </w:p>
        </w:tc>
        <w:tc>
          <w:tcPr>
            <w:tcW w:w="184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10, но не более 30</w:t>
            </w:r>
          </w:p>
        </w:tc>
      </w:tr>
      <w:tr w:rsidR="00AE3D8F" w:rsidRPr="00AE3D8F" w:rsidTr="00AE3D8F">
        <w:trPr>
          <w:jc w:val="center"/>
        </w:trPr>
        <w:tc>
          <w:tcPr>
            <w:tcW w:w="2634"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Чрезвычайно опасные</w:t>
            </w:r>
          </w:p>
        </w:tc>
        <w:tc>
          <w:tcPr>
            <w:tcW w:w="176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более 25</w:t>
            </w:r>
          </w:p>
        </w:tc>
        <w:tc>
          <w:tcPr>
            <w:tcW w:w="176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более 17</w:t>
            </w:r>
          </w:p>
        </w:tc>
        <w:tc>
          <w:tcPr>
            <w:tcW w:w="17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более 13</w:t>
            </w:r>
          </w:p>
        </w:tc>
        <w:tc>
          <w:tcPr>
            <w:tcW w:w="184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более 10</w:t>
            </w:r>
          </w:p>
        </w:tc>
      </w:tr>
    </w:tbl>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7"/>
          <w:szCs w:val="27"/>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Таблица 3</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Классы пожарной опасности строительных материалов</w:t>
      </w:r>
    </w:p>
    <w:tbl>
      <w:tblPr>
        <w:tblW w:w="5000" w:type="pct"/>
        <w:jc w:val="center"/>
        <w:tblCellMar>
          <w:left w:w="0" w:type="dxa"/>
          <w:right w:w="0" w:type="dxa"/>
        </w:tblCellMar>
        <w:tblLook w:val="04A0" w:firstRow="1" w:lastRow="0" w:firstColumn="1" w:lastColumn="0" w:noHBand="0" w:noVBand="1"/>
      </w:tblPr>
      <w:tblGrid>
        <w:gridCol w:w="3814"/>
        <w:gridCol w:w="1002"/>
        <w:gridCol w:w="1006"/>
        <w:gridCol w:w="863"/>
        <w:gridCol w:w="862"/>
        <w:gridCol w:w="1006"/>
        <w:gridCol w:w="1018"/>
      </w:tblGrid>
      <w:tr w:rsidR="00AE3D8F" w:rsidRPr="00AE3D8F" w:rsidTr="00AE3D8F">
        <w:trPr>
          <w:cantSplit/>
          <w:tblHeader/>
          <w:jc w:val="center"/>
        </w:trPr>
        <w:tc>
          <w:tcPr>
            <w:tcW w:w="37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Свойства пожарной опасности строительных материалов</w:t>
            </w:r>
          </w:p>
        </w:tc>
        <w:tc>
          <w:tcPr>
            <w:tcW w:w="5677"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Класс пожарной опасности           строительных материалов в зависимости от групп</w:t>
            </w:r>
          </w:p>
        </w:tc>
      </w:tr>
      <w:tr w:rsidR="00AE3D8F" w:rsidRPr="00AE3D8F" w:rsidTr="00AE3D8F">
        <w:trPr>
          <w:cantSplit/>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КМ4</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КМ5</w:t>
            </w:r>
          </w:p>
        </w:tc>
      </w:tr>
      <w:tr w:rsidR="00AE3D8F" w:rsidRPr="00AE3D8F" w:rsidTr="00AE3D8F">
        <w:trPr>
          <w:jc w:val="center"/>
        </w:trPr>
        <w:tc>
          <w:tcPr>
            <w:tcW w:w="3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Горючесть</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Г1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Г1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Г2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Г2</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Г4</w:t>
            </w:r>
          </w:p>
        </w:tc>
      </w:tr>
      <w:tr w:rsidR="00AE3D8F" w:rsidRPr="00AE3D8F" w:rsidTr="00AE3D8F">
        <w:trPr>
          <w:jc w:val="center"/>
        </w:trPr>
        <w:tc>
          <w:tcPr>
            <w:tcW w:w="3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Воспламеняемость</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В2</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В3</w:t>
            </w:r>
          </w:p>
        </w:tc>
      </w:tr>
      <w:tr w:rsidR="00AE3D8F" w:rsidRPr="00AE3D8F" w:rsidTr="00AE3D8F">
        <w:trPr>
          <w:jc w:val="center"/>
        </w:trPr>
        <w:tc>
          <w:tcPr>
            <w:tcW w:w="3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Дымообразующая способность</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Д1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Д3+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Д3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Д3</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Д3</w:t>
            </w:r>
          </w:p>
        </w:tc>
      </w:tr>
      <w:tr w:rsidR="00AE3D8F" w:rsidRPr="00AE3D8F" w:rsidTr="00AE3D8F">
        <w:trPr>
          <w:jc w:val="center"/>
        </w:trPr>
        <w:tc>
          <w:tcPr>
            <w:tcW w:w="3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Токсичность продуктов горения</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Т1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Т2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Т2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Т3</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Т4</w:t>
            </w:r>
          </w:p>
        </w:tc>
      </w:tr>
      <w:tr w:rsidR="00AE3D8F" w:rsidRPr="00AE3D8F" w:rsidTr="00AE3D8F">
        <w:trPr>
          <w:jc w:val="center"/>
        </w:trPr>
        <w:tc>
          <w:tcPr>
            <w:tcW w:w="3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Распространение пламени по поверхности для покрытия полов</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РП1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РП1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РП1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РП2</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РП4</w:t>
            </w:r>
          </w:p>
        </w:tc>
      </w:tr>
    </w:tbl>
    <w:p w:rsidR="00AE3D8F" w:rsidRPr="00AE3D8F" w:rsidRDefault="00AE3D8F" w:rsidP="00AE3D8F">
      <w:pPr>
        <w:spacing w:after="0" w:line="240" w:lineRule="auto"/>
        <w:ind w:left="142"/>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ind w:left="1560" w:hanging="1418"/>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Примечание.</w:t>
      </w:r>
      <w:r w:rsidRPr="00AE3D8F">
        <w:rPr>
          <w:rFonts w:ascii="Times New Roman" w:eastAsia="Times New Roman" w:hAnsi="Times New Roman" w:cs="Times New Roman"/>
          <w:color w:val="000000"/>
          <w:sz w:val="24"/>
          <w:szCs w:val="24"/>
          <w:lang w:eastAsia="ru-RU"/>
        </w:rPr>
        <w:t> Знак "+" обозначает, что допускается присваивать материалу   </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7"/>
          <w:szCs w:val="27"/>
          <w:lang w:eastAsia="ru-RU"/>
        </w:rPr>
        <w:t>                          </w:t>
      </w:r>
      <w:r w:rsidRPr="00AE3D8F">
        <w:rPr>
          <w:rFonts w:ascii="Times New Roman" w:eastAsia="Times New Roman" w:hAnsi="Times New Roman" w:cs="Times New Roman"/>
          <w:color w:val="000000"/>
          <w:sz w:val="24"/>
          <w:szCs w:val="24"/>
          <w:lang w:eastAsia="ru-RU"/>
        </w:rPr>
        <w:t>класс КМ2 при коэффициенте дымообразования Д </w:t>
      </w:r>
      <w:r w:rsidRPr="00AE3D8F">
        <w:rPr>
          <w:rFonts w:ascii="Symbol" w:eastAsia="Times New Roman" w:hAnsi="Symbol" w:cs="Times New Roman"/>
          <w:color w:val="000000"/>
          <w:sz w:val="24"/>
          <w:szCs w:val="24"/>
          <w:lang w:eastAsia="ru-RU"/>
        </w:rPr>
        <w:t></w:t>
      </w:r>
      <w:r w:rsidRPr="00AE3D8F">
        <w:rPr>
          <w:rFonts w:ascii="Times New Roman" w:eastAsia="Times New Roman" w:hAnsi="Times New Roman" w:cs="Times New Roman"/>
          <w:color w:val="000000"/>
          <w:sz w:val="24"/>
          <w:szCs w:val="24"/>
          <w:lang w:eastAsia="ru-RU"/>
        </w:rPr>
        <w:t> 1000 м</w:t>
      </w:r>
      <w:r w:rsidRPr="00AE3D8F">
        <w:rPr>
          <w:rFonts w:ascii="Times New Roman" w:eastAsia="Times New Roman" w:hAnsi="Times New Roman" w:cs="Times New Roman"/>
          <w:color w:val="000000"/>
          <w:sz w:val="24"/>
          <w:szCs w:val="24"/>
          <w:vertAlign w:val="superscript"/>
          <w:lang w:eastAsia="ru-RU"/>
        </w:rPr>
        <w:t>2</w:t>
      </w:r>
      <w:r w:rsidRPr="00AE3D8F">
        <w:rPr>
          <w:rFonts w:ascii="Times New Roman" w:eastAsia="Times New Roman" w:hAnsi="Times New Roman" w:cs="Times New Roman"/>
          <w:color w:val="000000"/>
          <w:sz w:val="24"/>
          <w:szCs w:val="24"/>
          <w:lang w:eastAsia="ru-RU"/>
        </w:rPr>
        <w:t>/кг.</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7"/>
          <w:szCs w:val="27"/>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Таблица 4</w:t>
      </w:r>
    </w:p>
    <w:p w:rsidR="00AE3D8F" w:rsidRPr="00AE3D8F" w:rsidRDefault="00AE3D8F" w:rsidP="00AE3D8F">
      <w:pPr>
        <w:spacing w:after="0" w:line="12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Степень защиты пожарозащищенного электрооборудования</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от внешних твердых предметов</w:t>
      </w:r>
    </w:p>
    <w:p w:rsidR="00AE3D8F" w:rsidRPr="00AE3D8F" w:rsidRDefault="00AE3D8F" w:rsidP="00AE3D8F">
      <w:pPr>
        <w:spacing w:after="0" w:line="240" w:lineRule="atLeast"/>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1242"/>
        <w:gridCol w:w="8329"/>
      </w:tblGrid>
      <w:tr w:rsidR="00AE3D8F" w:rsidRPr="00AE3D8F" w:rsidTr="00AE3D8F">
        <w:trPr>
          <w:trHeight w:val="659"/>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lastRenderedPageBreak/>
              <w:t>Первая цифра</w:t>
            </w:r>
          </w:p>
        </w:tc>
        <w:tc>
          <w:tcPr>
            <w:tcW w:w="83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before="160"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Краткое описание степени защиты</w:t>
            </w:r>
          </w:p>
        </w:tc>
      </w:tr>
      <w:tr w:rsidR="00AE3D8F" w:rsidRPr="00AE3D8F" w:rsidTr="00AE3D8F">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0</w:t>
            </w:r>
          </w:p>
        </w:tc>
        <w:tc>
          <w:tcPr>
            <w:tcW w:w="8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нет защиты</w:t>
            </w:r>
          </w:p>
        </w:tc>
      </w:tr>
      <w:tr w:rsidR="00AE3D8F" w:rsidRPr="00AE3D8F" w:rsidTr="00AE3D8F">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w:t>
            </w:r>
          </w:p>
        </w:tc>
        <w:tc>
          <w:tcPr>
            <w:tcW w:w="8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защищено от внешних твердых предметов диаметром 50  и более  миллиметров</w:t>
            </w:r>
          </w:p>
        </w:tc>
      </w:tr>
      <w:tr w:rsidR="00AE3D8F" w:rsidRPr="00AE3D8F" w:rsidTr="00AE3D8F">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w:t>
            </w:r>
          </w:p>
        </w:tc>
        <w:tc>
          <w:tcPr>
            <w:tcW w:w="8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защищено от внешних твердых предметов диаметром 12,5  и более миллиметра</w:t>
            </w:r>
          </w:p>
        </w:tc>
      </w:tr>
      <w:tr w:rsidR="00AE3D8F" w:rsidRPr="00AE3D8F" w:rsidTr="00AE3D8F">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w:t>
            </w:r>
          </w:p>
        </w:tc>
        <w:tc>
          <w:tcPr>
            <w:tcW w:w="8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защищено от внешних твердых предметов диаметром 2,5 и более миллиметра</w:t>
            </w:r>
          </w:p>
        </w:tc>
      </w:tr>
      <w:tr w:rsidR="00AE3D8F" w:rsidRPr="00AE3D8F" w:rsidTr="00AE3D8F">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w:t>
            </w:r>
          </w:p>
        </w:tc>
        <w:tc>
          <w:tcPr>
            <w:tcW w:w="8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защищено от внешних твердых предметов диаметром 1 и более миллиметра</w:t>
            </w:r>
          </w:p>
        </w:tc>
      </w:tr>
      <w:tr w:rsidR="00AE3D8F" w:rsidRPr="00AE3D8F" w:rsidTr="00AE3D8F">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w:t>
            </w:r>
          </w:p>
        </w:tc>
        <w:tc>
          <w:tcPr>
            <w:tcW w:w="8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пылезащищено; защищено от проникновения пыли в количестве, нарушающем нормальную работу оборудования или снижающем его безопасность</w:t>
            </w:r>
          </w:p>
        </w:tc>
      </w:tr>
      <w:tr w:rsidR="00AE3D8F" w:rsidRPr="00AE3D8F" w:rsidTr="00AE3D8F">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6</w:t>
            </w:r>
          </w:p>
        </w:tc>
        <w:tc>
          <w:tcPr>
            <w:tcW w:w="8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пыленепроницаемо; защищено от проникновения пыли</w:t>
            </w:r>
          </w:p>
        </w:tc>
      </w:tr>
    </w:tbl>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Таблица 5</w:t>
      </w:r>
    </w:p>
    <w:p w:rsidR="00AE3D8F" w:rsidRPr="00AE3D8F" w:rsidRDefault="00AE3D8F" w:rsidP="00AE3D8F">
      <w:pPr>
        <w:spacing w:after="0" w:line="12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Степень защиты пожарозащищенного электрооборудования</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от проникновения воды</w:t>
      </w:r>
    </w:p>
    <w:p w:rsidR="00AE3D8F" w:rsidRPr="00AE3D8F" w:rsidRDefault="00AE3D8F" w:rsidP="00AE3D8F">
      <w:pPr>
        <w:spacing w:after="0" w:line="240" w:lineRule="atLeast"/>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1188"/>
        <w:gridCol w:w="8383"/>
      </w:tblGrid>
      <w:tr w:rsidR="00AE3D8F" w:rsidRPr="00AE3D8F" w:rsidTr="00AE3D8F">
        <w:trPr>
          <w:trHeight w:val="659"/>
          <w:jc w:val="center"/>
        </w:trPr>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Вторая цифра</w:t>
            </w:r>
          </w:p>
        </w:tc>
        <w:tc>
          <w:tcPr>
            <w:tcW w:w="83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before="160"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Краткое описание степени защиты</w:t>
            </w:r>
          </w:p>
        </w:tc>
      </w:tr>
      <w:tr w:rsidR="00AE3D8F" w:rsidRPr="00AE3D8F" w:rsidTr="00AE3D8F">
        <w:trPr>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0</w:t>
            </w:r>
          </w:p>
        </w:tc>
        <w:tc>
          <w:tcPr>
            <w:tcW w:w="8383"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нет защиты</w:t>
            </w:r>
          </w:p>
        </w:tc>
      </w:tr>
      <w:tr w:rsidR="00AE3D8F" w:rsidRPr="00AE3D8F" w:rsidTr="00AE3D8F">
        <w:trPr>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w:t>
            </w:r>
          </w:p>
        </w:tc>
        <w:tc>
          <w:tcPr>
            <w:tcW w:w="8383"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защищено от вертикально падающих капель воды</w:t>
            </w:r>
          </w:p>
        </w:tc>
      </w:tr>
      <w:tr w:rsidR="00AE3D8F" w:rsidRPr="00AE3D8F" w:rsidTr="00AE3D8F">
        <w:trPr>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w:t>
            </w:r>
          </w:p>
        </w:tc>
        <w:tc>
          <w:tcPr>
            <w:tcW w:w="8383"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защищено от вертикально падающих капель воды, когда оболочка отклонена на угол не более  15 градусов</w:t>
            </w:r>
          </w:p>
        </w:tc>
      </w:tr>
      <w:tr w:rsidR="00AE3D8F" w:rsidRPr="00AE3D8F" w:rsidTr="00AE3D8F">
        <w:trPr>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w:t>
            </w:r>
          </w:p>
        </w:tc>
        <w:tc>
          <w:tcPr>
            <w:tcW w:w="8383"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защищено от воды, падающей в виде дождя под углом не более 60 градусов</w:t>
            </w:r>
          </w:p>
        </w:tc>
      </w:tr>
      <w:tr w:rsidR="00AE3D8F" w:rsidRPr="00AE3D8F" w:rsidTr="00AE3D8F">
        <w:trPr>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w:t>
            </w:r>
          </w:p>
        </w:tc>
        <w:tc>
          <w:tcPr>
            <w:tcW w:w="8383"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защищено от сплошного обрызгивания любого направления</w:t>
            </w:r>
          </w:p>
        </w:tc>
      </w:tr>
      <w:tr w:rsidR="00AE3D8F" w:rsidRPr="00AE3D8F" w:rsidTr="00AE3D8F">
        <w:trPr>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w:t>
            </w:r>
          </w:p>
        </w:tc>
        <w:tc>
          <w:tcPr>
            <w:tcW w:w="8383"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защищено от водяных струй из сопла с внутренним диаметром 6,3 миллиметра</w:t>
            </w:r>
          </w:p>
        </w:tc>
      </w:tr>
      <w:tr w:rsidR="00AE3D8F" w:rsidRPr="00AE3D8F" w:rsidTr="00AE3D8F">
        <w:trPr>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6</w:t>
            </w:r>
          </w:p>
        </w:tc>
        <w:tc>
          <w:tcPr>
            <w:tcW w:w="8383"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защищено от водяных струй из сопла с внутренним диаметром 12,5 миллиметра</w:t>
            </w:r>
          </w:p>
        </w:tc>
      </w:tr>
      <w:tr w:rsidR="00AE3D8F" w:rsidRPr="00AE3D8F" w:rsidTr="00AE3D8F">
        <w:trPr>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7</w:t>
            </w:r>
          </w:p>
        </w:tc>
        <w:tc>
          <w:tcPr>
            <w:tcW w:w="8383"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защищено от воздействия при погружении в воду не более чем на  30 минут</w:t>
            </w:r>
          </w:p>
        </w:tc>
      </w:tr>
      <w:tr w:rsidR="00AE3D8F" w:rsidRPr="00AE3D8F" w:rsidTr="00AE3D8F">
        <w:trPr>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8</w:t>
            </w:r>
          </w:p>
        </w:tc>
        <w:tc>
          <w:tcPr>
            <w:tcW w:w="8383"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защищено от воздействия при погружении в воду более чем на 30 минут</w:t>
            </w:r>
          </w:p>
        </w:tc>
      </w:tr>
    </w:tbl>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7"/>
          <w:szCs w:val="27"/>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Таблица 6</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Порядок определения класса пожарной опасности</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строительных конструкций</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7"/>
          <w:szCs w:val="27"/>
          <w:lang w:eastAsia="ru-RU"/>
        </w:rPr>
        <w:t> </w:t>
      </w:r>
    </w:p>
    <w:tbl>
      <w:tblPr>
        <w:tblW w:w="0" w:type="auto"/>
        <w:jc w:val="center"/>
        <w:tblInd w:w="-224" w:type="dxa"/>
        <w:tblCellMar>
          <w:left w:w="0" w:type="dxa"/>
          <w:right w:w="0" w:type="dxa"/>
        </w:tblCellMar>
        <w:tblLook w:val="04A0" w:firstRow="1" w:lastRow="0" w:firstColumn="1" w:lastColumn="0" w:noHBand="0" w:noVBand="1"/>
      </w:tblPr>
      <w:tblGrid>
        <w:gridCol w:w="1046"/>
        <w:gridCol w:w="1130"/>
        <w:gridCol w:w="1288"/>
        <w:gridCol w:w="1414"/>
        <w:gridCol w:w="973"/>
        <w:gridCol w:w="973"/>
        <w:gridCol w:w="1463"/>
        <w:gridCol w:w="1412"/>
      </w:tblGrid>
      <w:tr w:rsidR="00AE3D8F" w:rsidRPr="00AE3D8F" w:rsidTr="00AE3D8F">
        <w:trPr>
          <w:trHeight w:val="319"/>
          <w:jc w:val="center"/>
        </w:trPr>
        <w:tc>
          <w:tcPr>
            <w:tcW w:w="1105" w:type="dxa"/>
            <w:vMerge w:val="restart"/>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Класс пожарной опасности конструкций</w:t>
            </w:r>
          </w:p>
        </w:tc>
        <w:tc>
          <w:tcPr>
            <w:tcW w:w="2989" w:type="dxa"/>
            <w:gridSpan w:val="2"/>
            <w:vMerge w:val="restart"/>
            <w:tcBorders>
              <w:top w:val="single" w:sz="8" w:space="0" w:color="auto"/>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Допускаемый размер повреждения конструкций, сантиметры</w:t>
            </w:r>
          </w:p>
        </w:tc>
        <w:tc>
          <w:tcPr>
            <w:tcW w:w="2144" w:type="dxa"/>
            <w:gridSpan w:val="2"/>
            <w:vMerge w:val="restart"/>
            <w:tcBorders>
              <w:top w:val="single" w:sz="8" w:space="0" w:color="auto"/>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Наличие</w:t>
            </w:r>
          </w:p>
        </w:tc>
        <w:tc>
          <w:tcPr>
            <w:tcW w:w="3685" w:type="dxa"/>
            <w:gridSpan w:val="3"/>
            <w:tcBorders>
              <w:top w:val="single" w:sz="8" w:space="0" w:color="auto"/>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Допускаемые характеристики пожарной опасности поврежденного материала+</w:t>
            </w:r>
          </w:p>
        </w:tc>
      </w:tr>
      <w:tr w:rsidR="00AE3D8F" w:rsidRPr="00AE3D8F" w:rsidTr="00AE3D8F">
        <w:trPr>
          <w:trHeight w:val="31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3685" w:type="dxa"/>
            <w:gridSpan w:val="3"/>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Группа</w:t>
            </w:r>
          </w:p>
        </w:tc>
      </w:tr>
      <w:tr w:rsidR="00AE3D8F" w:rsidRPr="00AE3D8F" w:rsidTr="00AE3D8F">
        <w:trPr>
          <w:trHeight w:val="31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146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вертикальных</w:t>
            </w:r>
          </w:p>
        </w:tc>
        <w:tc>
          <w:tcPr>
            <w:tcW w:w="152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горизонтальных</w:t>
            </w:r>
          </w:p>
        </w:tc>
        <w:tc>
          <w:tcPr>
            <w:tcW w:w="107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теплового эффекта</w:t>
            </w:r>
          </w:p>
        </w:tc>
        <w:tc>
          <w:tcPr>
            <w:tcW w:w="1073"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горения</w:t>
            </w:r>
          </w:p>
        </w:tc>
        <w:tc>
          <w:tcPr>
            <w:tcW w:w="120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горючести</w:t>
            </w:r>
          </w:p>
        </w:tc>
        <w:tc>
          <w:tcPr>
            <w:tcW w:w="120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воспламеняемости</w:t>
            </w:r>
          </w:p>
        </w:tc>
        <w:tc>
          <w:tcPr>
            <w:tcW w:w="127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дымообразующей способности</w:t>
            </w:r>
          </w:p>
        </w:tc>
      </w:tr>
      <w:tr w:rsidR="00AE3D8F" w:rsidRPr="00AE3D8F" w:rsidTr="00AE3D8F">
        <w:trPr>
          <w:trHeight w:val="319"/>
          <w:jc w:val="center"/>
        </w:trPr>
        <w:tc>
          <w:tcPr>
            <w:tcW w:w="1105"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К0</w:t>
            </w:r>
          </w:p>
        </w:tc>
        <w:tc>
          <w:tcPr>
            <w:tcW w:w="146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0</w:t>
            </w:r>
          </w:p>
        </w:tc>
        <w:tc>
          <w:tcPr>
            <w:tcW w:w="152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0</w:t>
            </w:r>
          </w:p>
        </w:tc>
        <w:tc>
          <w:tcPr>
            <w:tcW w:w="107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отсутствует</w:t>
            </w:r>
          </w:p>
        </w:tc>
        <w:tc>
          <w:tcPr>
            <w:tcW w:w="1073"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отсутствует</w:t>
            </w:r>
          </w:p>
        </w:tc>
        <w:tc>
          <w:tcPr>
            <w:tcW w:w="120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отсутствует</w:t>
            </w:r>
          </w:p>
        </w:tc>
        <w:tc>
          <w:tcPr>
            <w:tcW w:w="120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отсутствует</w:t>
            </w:r>
          </w:p>
        </w:tc>
        <w:tc>
          <w:tcPr>
            <w:tcW w:w="127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отсутствует</w:t>
            </w:r>
          </w:p>
        </w:tc>
      </w:tr>
      <w:tr w:rsidR="00AE3D8F" w:rsidRPr="00AE3D8F" w:rsidTr="00AE3D8F">
        <w:trPr>
          <w:trHeight w:val="924"/>
          <w:jc w:val="center"/>
        </w:trPr>
        <w:tc>
          <w:tcPr>
            <w:tcW w:w="1105"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К1</w:t>
            </w:r>
          </w:p>
        </w:tc>
        <w:tc>
          <w:tcPr>
            <w:tcW w:w="146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более 40</w:t>
            </w:r>
          </w:p>
        </w:tc>
        <w:tc>
          <w:tcPr>
            <w:tcW w:w="152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более 25</w:t>
            </w:r>
          </w:p>
        </w:tc>
        <w:tc>
          <w:tcPr>
            <w:tcW w:w="107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регламентируется</w:t>
            </w:r>
          </w:p>
        </w:tc>
        <w:tc>
          <w:tcPr>
            <w:tcW w:w="1073"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отсутствует</w:t>
            </w:r>
          </w:p>
        </w:tc>
        <w:tc>
          <w:tcPr>
            <w:tcW w:w="120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выше</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Г2+</w:t>
            </w:r>
          </w:p>
        </w:tc>
        <w:tc>
          <w:tcPr>
            <w:tcW w:w="120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выше</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В2+</w:t>
            </w:r>
          </w:p>
        </w:tc>
        <w:tc>
          <w:tcPr>
            <w:tcW w:w="127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выше</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Д2+</w:t>
            </w:r>
          </w:p>
        </w:tc>
      </w:tr>
      <w:tr w:rsidR="00AE3D8F" w:rsidRPr="00AE3D8F" w:rsidTr="00AE3D8F">
        <w:trPr>
          <w:trHeight w:val="946"/>
          <w:jc w:val="center"/>
        </w:trPr>
        <w:tc>
          <w:tcPr>
            <w:tcW w:w="1105"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lastRenderedPageBreak/>
              <w:t>К2</w:t>
            </w:r>
          </w:p>
        </w:tc>
        <w:tc>
          <w:tcPr>
            <w:tcW w:w="146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40, но не более 80</w:t>
            </w:r>
          </w:p>
        </w:tc>
        <w:tc>
          <w:tcPr>
            <w:tcW w:w="152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25, но не более  50</w:t>
            </w:r>
          </w:p>
        </w:tc>
        <w:tc>
          <w:tcPr>
            <w:tcW w:w="107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регламентируется</w:t>
            </w:r>
          </w:p>
        </w:tc>
        <w:tc>
          <w:tcPr>
            <w:tcW w:w="1073"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отсутствует</w:t>
            </w:r>
          </w:p>
        </w:tc>
        <w:tc>
          <w:tcPr>
            <w:tcW w:w="120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выше</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Г3+</w:t>
            </w:r>
          </w:p>
        </w:tc>
        <w:tc>
          <w:tcPr>
            <w:tcW w:w="120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выше</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В3+</w:t>
            </w:r>
          </w:p>
        </w:tc>
        <w:tc>
          <w:tcPr>
            <w:tcW w:w="127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выше</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Д2+</w:t>
            </w:r>
          </w:p>
        </w:tc>
      </w:tr>
      <w:tr w:rsidR="00AE3D8F" w:rsidRPr="00AE3D8F" w:rsidTr="00AE3D8F">
        <w:trPr>
          <w:trHeight w:val="335"/>
          <w:jc w:val="center"/>
        </w:trPr>
        <w:tc>
          <w:tcPr>
            <w:tcW w:w="1105"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К3</w:t>
            </w:r>
          </w:p>
        </w:tc>
        <w:tc>
          <w:tcPr>
            <w:tcW w:w="8818" w:type="dxa"/>
            <w:gridSpan w:val="7"/>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регламентируется</w:t>
            </w:r>
          </w:p>
        </w:tc>
      </w:tr>
      <w:tr w:rsidR="00AE3D8F" w:rsidRPr="00AE3D8F" w:rsidTr="00AE3D8F">
        <w:trPr>
          <w:trHeight w:val="319"/>
          <w:jc w:val="center"/>
        </w:trPr>
        <w:tc>
          <w:tcPr>
            <w:tcW w:w="9923" w:type="dxa"/>
            <w:gridSpan w:val="8"/>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b/>
                <w:bCs/>
                <w:color w:val="000000"/>
                <w:sz w:val="24"/>
                <w:szCs w:val="24"/>
                <w:lang w:eastAsia="ru-RU"/>
              </w:rPr>
              <w:t>Примечание.</w:t>
            </w:r>
            <w:r w:rsidRPr="00AE3D8F">
              <w:rPr>
                <w:rFonts w:ascii="Times New Roman" w:eastAsia="Times New Roman" w:hAnsi="Times New Roman" w:cs="Times New Roman"/>
                <w:color w:val="000000"/>
                <w:sz w:val="24"/>
                <w:szCs w:val="24"/>
                <w:lang w:eastAsia="ru-RU"/>
              </w:rPr>
              <w:t> Знак   "+" обозначает,   что   при   отсутствии   теплового   эффекта</w:t>
            </w:r>
          </w:p>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не регламентируется.</w:t>
            </w:r>
          </w:p>
        </w:tc>
      </w:tr>
    </w:tbl>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7"/>
          <w:szCs w:val="27"/>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Таблица 7</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Расход воды из водопроводной сети на наружное</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пожаротушение в поселениях</w:t>
      </w:r>
    </w:p>
    <w:tbl>
      <w:tblPr>
        <w:tblW w:w="5000" w:type="pct"/>
        <w:jc w:val="center"/>
        <w:tblCellMar>
          <w:left w:w="0" w:type="dxa"/>
          <w:right w:w="0" w:type="dxa"/>
        </w:tblCellMar>
        <w:tblLook w:val="04A0" w:firstRow="1" w:lastRow="0" w:firstColumn="1" w:lastColumn="0" w:noHBand="0" w:noVBand="1"/>
      </w:tblPr>
      <w:tblGrid>
        <w:gridCol w:w="2662"/>
        <w:gridCol w:w="1845"/>
        <w:gridCol w:w="2696"/>
        <w:gridCol w:w="2368"/>
      </w:tblGrid>
      <w:tr w:rsidR="00AE3D8F" w:rsidRPr="00AE3D8F" w:rsidTr="00AE3D8F">
        <w:trPr>
          <w:cantSplit/>
          <w:jc w:val="center"/>
        </w:trPr>
        <w:tc>
          <w:tcPr>
            <w:tcW w:w="26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Число жителей в поселении, тысяч человек</w:t>
            </w:r>
          </w:p>
        </w:tc>
        <w:tc>
          <w:tcPr>
            <w:tcW w:w="18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Расчетное количество одновременных пожаров</w:t>
            </w:r>
          </w:p>
        </w:tc>
        <w:tc>
          <w:tcPr>
            <w:tcW w:w="50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Расход воды на наружное пожаротушение в поселении на один пожар, литров в секунду</w:t>
            </w:r>
          </w:p>
        </w:tc>
      </w:tr>
      <w:tr w:rsidR="00AE3D8F" w:rsidRPr="00AE3D8F" w:rsidTr="00AE3D8F">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Застройка зданиями</w:t>
            </w:r>
            <w:r w:rsidRPr="00AE3D8F">
              <w:rPr>
                <w:rFonts w:ascii="Times New Roman" w:eastAsia="Times New Roman" w:hAnsi="Times New Roman" w:cs="Times New Roman"/>
                <w:color w:val="000000"/>
                <w:sz w:val="24"/>
                <w:szCs w:val="24"/>
                <w:lang w:eastAsia="ru-RU"/>
              </w:rPr>
              <w:br/>
              <w:t>высотой не более 2 этажей  независимо от степени их огнестойкости</w:t>
            </w:r>
          </w:p>
        </w:tc>
        <w:tc>
          <w:tcPr>
            <w:tcW w:w="2366"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Застройка зданиями высотой 3 и более этажа независимо от степени их огнестойкости</w:t>
            </w:r>
          </w:p>
        </w:tc>
      </w:tr>
      <w:tr w:rsidR="00AE3D8F" w:rsidRPr="00AE3D8F" w:rsidTr="00AE3D8F">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более 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r>
      <w:tr w:rsidR="00AE3D8F" w:rsidRPr="00AE3D8F" w:rsidTr="00AE3D8F">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1,</w:t>
            </w:r>
          </w:p>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но не более    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r>
      <w:tr w:rsidR="00AE3D8F" w:rsidRPr="00AE3D8F" w:rsidTr="00AE3D8F">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5,</w:t>
            </w:r>
          </w:p>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но не более    10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r>
      <w:tr w:rsidR="00AE3D8F" w:rsidRPr="00AE3D8F" w:rsidTr="00AE3D8F">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10,</w:t>
            </w:r>
          </w:p>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но не более    25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r>
      <w:tr w:rsidR="00AE3D8F" w:rsidRPr="00AE3D8F" w:rsidTr="00AE3D8F">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25,</w:t>
            </w:r>
          </w:p>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но не более    50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tc>
      </w:tr>
      <w:tr w:rsidR="00AE3D8F" w:rsidRPr="00AE3D8F" w:rsidTr="00AE3D8F">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50,</w:t>
            </w:r>
          </w:p>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но не более    100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35</w:t>
            </w:r>
          </w:p>
        </w:tc>
      </w:tr>
      <w:tr w:rsidR="00AE3D8F" w:rsidRPr="00AE3D8F" w:rsidTr="00AE3D8F">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100,</w:t>
            </w:r>
          </w:p>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но не более    200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нормируется</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tc>
      </w:tr>
      <w:tr w:rsidR="00AE3D8F" w:rsidRPr="00AE3D8F" w:rsidTr="00AE3D8F">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200,</w:t>
            </w:r>
          </w:p>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но не более    300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нормируется</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55</w:t>
            </w:r>
          </w:p>
        </w:tc>
      </w:tr>
      <w:tr w:rsidR="00AE3D8F" w:rsidRPr="00AE3D8F" w:rsidTr="00AE3D8F">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300,</w:t>
            </w:r>
          </w:p>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но не более    400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нормируется</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70</w:t>
            </w:r>
          </w:p>
        </w:tc>
      </w:tr>
      <w:tr w:rsidR="00AE3D8F" w:rsidRPr="00AE3D8F" w:rsidTr="00AE3D8F">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400,</w:t>
            </w:r>
          </w:p>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но не более    500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нормируется</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80</w:t>
            </w:r>
          </w:p>
        </w:tc>
      </w:tr>
      <w:tr w:rsidR="00AE3D8F" w:rsidRPr="00AE3D8F" w:rsidTr="00AE3D8F">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500,</w:t>
            </w:r>
          </w:p>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но не более    600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нормируется</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85</w:t>
            </w:r>
          </w:p>
        </w:tc>
      </w:tr>
      <w:tr w:rsidR="00AE3D8F" w:rsidRPr="00AE3D8F" w:rsidTr="00AE3D8F">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600,</w:t>
            </w:r>
          </w:p>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но не более    700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нормируется</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90</w:t>
            </w:r>
          </w:p>
        </w:tc>
      </w:tr>
      <w:tr w:rsidR="00AE3D8F" w:rsidRPr="00AE3D8F" w:rsidTr="00AE3D8F">
        <w:trPr>
          <w:cantSplit/>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700,</w:t>
            </w:r>
          </w:p>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но не более    800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нормируется</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95</w:t>
            </w:r>
          </w:p>
        </w:tc>
      </w:tr>
      <w:tr w:rsidR="00AE3D8F" w:rsidRPr="00AE3D8F" w:rsidTr="00AE3D8F">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800,</w:t>
            </w:r>
          </w:p>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но не более    1000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нормируется</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r>
      <w:tr w:rsidR="00AE3D8F" w:rsidRPr="00AE3D8F" w:rsidTr="00AE3D8F">
        <w:trPr>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1000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нормируется</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110</w:t>
            </w:r>
          </w:p>
        </w:tc>
      </w:tr>
    </w:tbl>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7"/>
          <w:szCs w:val="27"/>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Таблица 8</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Расход воды на наружное пожаротушение жилых и общественных зданий</w:t>
      </w:r>
    </w:p>
    <w:p w:rsidR="00AE3D8F" w:rsidRPr="00AE3D8F" w:rsidRDefault="00AE3D8F" w:rsidP="00AE3D8F">
      <w:pPr>
        <w:spacing w:after="0" w:line="240" w:lineRule="atLeast"/>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tbl>
      <w:tblPr>
        <w:tblW w:w="5000" w:type="pct"/>
        <w:jc w:val="center"/>
        <w:tblInd w:w="-176" w:type="dxa"/>
        <w:tblCellMar>
          <w:left w:w="0" w:type="dxa"/>
          <w:right w:w="0" w:type="dxa"/>
        </w:tblCellMar>
        <w:tblLook w:val="04A0" w:firstRow="1" w:lastRow="0" w:firstColumn="1" w:lastColumn="0" w:noHBand="0" w:noVBand="1"/>
      </w:tblPr>
      <w:tblGrid>
        <w:gridCol w:w="2205"/>
        <w:gridCol w:w="1402"/>
        <w:gridCol w:w="1402"/>
        <w:gridCol w:w="1755"/>
        <w:gridCol w:w="1402"/>
        <w:gridCol w:w="1405"/>
      </w:tblGrid>
      <w:tr w:rsidR="00AE3D8F" w:rsidRPr="00AE3D8F" w:rsidTr="00AE3D8F">
        <w:trPr>
          <w:cantSplit/>
          <w:tblHeader/>
          <w:jc w:val="center"/>
        </w:trPr>
        <w:tc>
          <w:tcPr>
            <w:tcW w:w="316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lastRenderedPageBreak/>
              <w:t>Наименование зданий</w:t>
            </w:r>
          </w:p>
        </w:tc>
        <w:tc>
          <w:tcPr>
            <w:tcW w:w="6901"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40" w:line="240" w:lineRule="atLeast"/>
              <w:ind w:firstLine="709"/>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Расход воды на наружное пожаротушение жилых и общественных зданий независимо от их степени огнестойкости на один пожар, литров в секунду, при объеме зданий, тысяч кубических метров</w:t>
            </w:r>
          </w:p>
        </w:tc>
      </w:tr>
      <w:tr w:rsidR="00AE3D8F" w:rsidRPr="00AE3D8F" w:rsidTr="00AE3D8F">
        <w:trPr>
          <w:cantSplit/>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более 1 тысячи кубических метров</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4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1 тысячи, но не более 5 тысяч кубических метров</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4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5 тысяч, но не более 25 тысяч кубических метров</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4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25 тысяч, но не более 50 тысяч кубических метров</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4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50 тысяч, но не более 150 тысяч кубических метров</w:t>
            </w:r>
          </w:p>
        </w:tc>
      </w:tr>
      <w:tr w:rsidR="00AE3D8F" w:rsidRPr="00AE3D8F" w:rsidTr="00AE3D8F">
        <w:trPr>
          <w:jc w:val="center"/>
        </w:trPr>
        <w:tc>
          <w:tcPr>
            <w:tcW w:w="3164" w:type="dxa"/>
            <w:tcBorders>
              <w:top w:val="nil"/>
              <w:left w:val="single" w:sz="8" w:space="0" w:color="auto"/>
              <w:bottom w:val="nil"/>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Жилые здания односекционные и многосекционные при количестве этажей:</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c>
          <w:tcPr>
            <w:tcW w:w="1429"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r>
      <w:tr w:rsidR="00AE3D8F" w:rsidRPr="00AE3D8F" w:rsidTr="00AE3D8F">
        <w:trPr>
          <w:jc w:val="center"/>
        </w:trPr>
        <w:tc>
          <w:tcPr>
            <w:tcW w:w="3164" w:type="dxa"/>
            <w:tcBorders>
              <w:top w:val="nil"/>
              <w:left w:val="single" w:sz="8" w:space="0" w:color="auto"/>
              <w:bottom w:val="nil"/>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ind w:firstLine="340"/>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более 2</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29"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jc w:val="center"/>
        </w:trPr>
        <w:tc>
          <w:tcPr>
            <w:tcW w:w="3164" w:type="dxa"/>
            <w:tcBorders>
              <w:top w:val="nil"/>
              <w:left w:val="single" w:sz="8" w:space="0" w:color="auto"/>
              <w:bottom w:val="nil"/>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ind w:firstLine="340"/>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2, но не более 12</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1429"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jc w:val="center"/>
        </w:trPr>
        <w:tc>
          <w:tcPr>
            <w:tcW w:w="3164" w:type="dxa"/>
            <w:tcBorders>
              <w:top w:val="nil"/>
              <w:left w:val="single" w:sz="8" w:space="0" w:color="auto"/>
              <w:bottom w:val="nil"/>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ind w:firstLine="340"/>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12, но не более 16</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tc>
        <w:tc>
          <w:tcPr>
            <w:tcW w:w="1429"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jc w:val="center"/>
        </w:trPr>
        <w:tc>
          <w:tcPr>
            <w:tcW w:w="3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ind w:firstLine="340"/>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16, но не более 25</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r>
      <w:tr w:rsidR="00AE3D8F" w:rsidRPr="00AE3D8F" w:rsidTr="00AE3D8F">
        <w:trPr>
          <w:jc w:val="center"/>
        </w:trPr>
        <w:tc>
          <w:tcPr>
            <w:tcW w:w="3164" w:type="dxa"/>
            <w:tcBorders>
              <w:top w:val="nil"/>
              <w:left w:val="single" w:sz="8" w:space="0" w:color="auto"/>
              <w:bottom w:val="nil"/>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Общественные здания при количестве этажей:</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c>
          <w:tcPr>
            <w:tcW w:w="1429"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r>
      <w:tr w:rsidR="00AE3D8F" w:rsidRPr="00AE3D8F" w:rsidTr="00AE3D8F">
        <w:trPr>
          <w:jc w:val="center"/>
        </w:trPr>
        <w:tc>
          <w:tcPr>
            <w:tcW w:w="3164" w:type="dxa"/>
            <w:tcBorders>
              <w:top w:val="nil"/>
              <w:left w:val="single" w:sz="8" w:space="0" w:color="auto"/>
              <w:bottom w:val="nil"/>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ind w:firstLine="340"/>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более 2</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29"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jc w:val="center"/>
        </w:trPr>
        <w:tc>
          <w:tcPr>
            <w:tcW w:w="3164" w:type="dxa"/>
            <w:tcBorders>
              <w:top w:val="nil"/>
              <w:left w:val="single" w:sz="8" w:space="0" w:color="auto"/>
              <w:bottom w:val="nil"/>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ind w:firstLine="340"/>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2, но не более 6</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tc>
        <w:tc>
          <w:tcPr>
            <w:tcW w:w="1429"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r>
      <w:tr w:rsidR="00AE3D8F" w:rsidRPr="00AE3D8F" w:rsidTr="00AE3D8F">
        <w:trPr>
          <w:cantSplit/>
          <w:jc w:val="center"/>
        </w:trPr>
        <w:tc>
          <w:tcPr>
            <w:tcW w:w="3164" w:type="dxa"/>
            <w:tcBorders>
              <w:top w:val="nil"/>
              <w:left w:val="single" w:sz="8" w:space="0" w:color="auto"/>
              <w:bottom w:val="nil"/>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ind w:firstLine="340"/>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6, но не более 12</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tc>
        <w:tc>
          <w:tcPr>
            <w:tcW w:w="136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c>
          <w:tcPr>
            <w:tcW w:w="1429"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35</w:t>
            </w:r>
          </w:p>
        </w:tc>
      </w:tr>
      <w:tr w:rsidR="00AE3D8F" w:rsidRPr="00AE3D8F" w:rsidTr="00AE3D8F">
        <w:trPr>
          <w:jc w:val="center"/>
        </w:trPr>
        <w:tc>
          <w:tcPr>
            <w:tcW w:w="31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ind w:firstLine="340"/>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12, но не более 16</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35</w:t>
            </w:r>
          </w:p>
        </w:tc>
      </w:tr>
    </w:tbl>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Таблица 9</w:t>
      </w:r>
    </w:p>
    <w:p w:rsidR="00AE3D8F" w:rsidRPr="00AE3D8F" w:rsidRDefault="00AE3D8F" w:rsidP="00AE3D8F">
      <w:pPr>
        <w:spacing w:after="0" w:line="12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Расход воды на наружное пожаротушение производственных объектов и складских зданий</w:t>
      </w:r>
    </w:p>
    <w:p w:rsidR="00AE3D8F" w:rsidRPr="00AE3D8F" w:rsidRDefault="00AE3D8F" w:rsidP="00AE3D8F">
      <w:pPr>
        <w:spacing w:after="0" w:line="240" w:lineRule="atLeast"/>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918"/>
        <w:gridCol w:w="1457"/>
        <w:gridCol w:w="1028"/>
        <w:gridCol w:w="1028"/>
        <w:gridCol w:w="1028"/>
        <w:gridCol w:w="1028"/>
        <w:gridCol w:w="1028"/>
        <w:gridCol w:w="1028"/>
        <w:gridCol w:w="1028"/>
      </w:tblGrid>
      <w:tr w:rsidR="00AE3D8F" w:rsidRPr="00AE3D8F" w:rsidTr="00AE3D8F">
        <w:trPr>
          <w:cantSplit/>
          <w:tblHeade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8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Степень огнестой</w:t>
            </w:r>
            <w:r w:rsidRPr="00AE3D8F">
              <w:rPr>
                <w:rFonts w:ascii="Times New Roman" w:eastAsia="Times New Roman" w:hAnsi="Times New Roman" w:cs="Times New Roman"/>
                <w:color w:val="000000"/>
                <w:sz w:val="24"/>
                <w:szCs w:val="24"/>
                <w:lang w:eastAsia="ru-RU"/>
              </w:rPr>
              <w:lastRenderedPageBreak/>
              <w:t>-</w:t>
            </w:r>
          </w:p>
          <w:p w:rsidR="00AE3D8F" w:rsidRPr="00AE3D8F" w:rsidRDefault="00AE3D8F" w:rsidP="00AE3D8F">
            <w:pPr>
              <w:spacing w:after="0" w:line="28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кости зданий</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8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lastRenderedPageBreak/>
              <w:t xml:space="preserve">Категория помещений </w:t>
            </w:r>
            <w:r w:rsidRPr="00AE3D8F">
              <w:rPr>
                <w:rFonts w:ascii="Times New Roman" w:eastAsia="Times New Roman" w:hAnsi="Times New Roman" w:cs="Times New Roman"/>
                <w:color w:val="000000"/>
                <w:sz w:val="24"/>
                <w:szCs w:val="24"/>
                <w:lang w:eastAsia="ru-RU"/>
              </w:rPr>
              <w:lastRenderedPageBreak/>
              <w:t>по  пожаровзрыво-</w:t>
            </w:r>
          </w:p>
          <w:p w:rsidR="00AE3D8F" w:rsidRPr="00AE3D8F" w:rsidRDefault="00AE3D8F" w:rsidP="00AE3D8F">
            <w:pPr>
              <w:spacing w:after="0" w:line="28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опасности и пожарной опасности</w:t>
            </w:r>
          </w:p>
        </w:tc>
        <w:tc>
          <w:tcPr>
            <w:tcW w:w="0" w:type="auto"/>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lastRenderedPageBreak/>
              <w:t>Расход воды на наружное пожаротушение производственных зданий с фонарями, а также без фонарей шириной не более 60 метров на один пожар, литров в секунду, при   объеме зданий, тысяч кубических метров</w:t>
            </w:r>
          </w:p>
        </w:tc>
      </w:tr>
      <w:tr w:rsidR="00AE3D8F" w:rsidRPr="00AE3D8F" w:rsidTr="00AE3D8F">
        <w:trPr>
          <w:cantSplit/>
          <w:trHeight w:val="3957"/>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8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более 3 тысяч кубических метров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0" w:line="28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3 тысяч, но не более 5 тысяч кубических метров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0" w:line="28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5 тысяч, но не более 20 тысяч кубических метров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0" w:line="28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20 тысяч, но не более 50 тысяч кубических метров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0" w:line="28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50 тысяч, но не более 200 тысяч кубических метров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0" w:line="28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200 тысяч, но не более 400 тысяч кубических метров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0" w:line="28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400 тысяч, но не более</w:t>
            </w:r>
          </w:p>
          <w:p w:rsidR="00AE3D8F" w:rsidRPr="00AE3D8F" w:rsidRDefault="00AE3D8F" w:rsidP="00AE3D8F">
            <w:pPr>
              <w:spacing w:before="40" w:after="0" w:line="28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600 тысяч кубических метров</w:t>
            </w:r>
          </w:p>
        </w:tc>
      </w:tr>
      <w:tr w:rsidR="00AE3D8F" w:rsidRPr="00AE3D8F" w:rsidTr="00AE3D8F">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lastRenderedPageBreak/>
              <w:t>I и II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Г, Д</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tc>
      </w:tr>
      <w:tr w:rsidR="00AE3D8F" w:rsidRPr="00AE3D8F" w:rsidTr="00AE3D8F">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I и II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А, Б, 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tc>
      </w:tr>
      <w:tr w:rsidR="00AE3D8F" w:rsidRPr="00AE3D8F" w:rsidTr="00AE3D8F">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III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Г, Д</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III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IV и 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Г, Д</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IV и 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bl>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Таблица 10</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Расход воды на наружное пожаротушение производственных объектов и складских зданий</w:t>
      </w:r>
    </w:p>
    <w:tbl>
      <w:tblPr>
        <w:tblW w:w="5000" w:type="pct"/>
        <w:jc w:val="center"/>
        <w:tblCellMar>
          <w:left w:w="0" w:type="dxa"/>
          <w:right w:w="0" w:type="dxa"/>
        </w:tblCellMar>
        <w:tblLook w:val="04A0" w:firstRow="1" w:lastRow="0" w:firstColumn="1" w:lastColumn="0" w:noHBand="0" w:noVBand="1"/>
      </w:tblPr>
      <w:tblGrid>
        <w:gridCol w:w="782"/>
        <w:gridCol w:w="941"/>
        <w:gridCol w:w="872"/>
        <w:gridCol w:w="872"/>
        <w:gridCol w:w="872"/>
        <w:gridCol w:w="872"/>
        <w:gridCol w:w="872"/>
        <w:gridCol w:w="872"/>
        <w:gridCol w:w="872"/>
        <w:gridCol w:w="872"/>
        <w:gridCol w:w="872"/>
      </w:tblGrid>
      <w:tr w:rsidR="00AE3D8F" w:rsidRPr="00AE3D8F" w:rsidTr="00AE3D8F">
        <w:trPr>
          <w:cantSplit/>
          <w:tblHeade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Степень огнестой-</w:t>
            </w:r>
          </w:p>
          <w:p w:rsidR="00AE3D8F" w:rsidRPr="00AE3D8F" w:rsidRDefault="00AE3D8F" w:rsidP="00AE3D8F">
            <w:pPr>
              <w:spacing w:after="0" w:line="24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кости зданий</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Категория помещений по</w:t>
            </w:r>
          </w:p>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пожаровзрыво-</w:t>
            </w:r>
          </w:p>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опасности и пожарной опасности</w:t>
            </w:r>
          </w:p>
        </w:tc>
        <w:tc>
          <w:tcPr>
            <w:tcW w:w="0" w:type="auto"/>
            <w:gridSpan w:val="9"/>
            <w:tcBorders>
              <w:top w:val="single" w:sz="8" w:space="0" w:color="auto"/>
              <w:left w:val="nil"/>
              <w:bottom w:val="nil"/>
              <w:right w:val="single" w:sz="8" w:space="0" w:color="auto"/>
            </w:tcBorders>
            <w:tcMar>
              <w:top w:w="0" w:type="dxa"/>
              <w:left w:w="108" w:type="dxa"/>
              <w:bottom w:w="0" w:type="dxa"/>
              <w:right w:w="108" w:type="dxa"/>
            </w:tcMar>
            <w:hideMark/>
          </w:tcPr>
          <w:p w:rsidR="00AE3D8F" w:rsidRPr="00AE3D8F" w:rsidRDefault="00AE3D8F" w:rsidP="00AE3D8F">
            <w:pPr>
              <w:spacing w:before="40" w:after="4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Расход воды на наружное пожаротушение производственных зданий без фонарей шириной 60  и более метров на один пожар, литров в секунду, при объеме зданий, тысяч кубических метров</w:t>
            </w:r>
          </w:p>
        </w:tc>
      </w:tr>
      <w:tr w:rsidR="00AE3D8F" w:rsidRPr="00AE3D8F" w:rsidTr="00AE3D8F">
        <w:trPr>
          <w:cantSplit/>
          <w:trHeight w:val="5064"/>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более 50 тысяч кубических метров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50 тысяч, но не более 100 тысяч кубических метров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100 тысяч, но не более 200 тысяч кубических метров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200 тысяч, но не более 300 тысяч кубических метров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300 тысяч, но не более 400 тысяч кубических метров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400 тысяч, но не более 500 тысяч кубических метров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500 тысяч, но не более 600 тысяч кубических метров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600 тысяч, но не более 700 тысяч кубических метров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700 тысяч, но не более 800 тысяч кубических метров</w:t>
            </w:r>
          </w:p>
        </w:tc>
      </w:tr>
      <w:tr w:rsidR="00AE3D8F" w:rsidRPr="00AE3D8F" w:rsidTr="00AE3D8F">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I и II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А, Б, 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r>
      <w:tr w:rsidR="00AE3D8F" w:rsidRPr="00AE3D8F" w:rsidTr="00AE3D8F">
        <w:trPr>
          <w:cantSplit/>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I и II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Г, Д</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r>
    </w:tbl>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7"/>
          <w:szCs w:val="27"/>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bookmarkStart w:id="12" w:name="табл_12_1"/>
      <w:r w:rsidRPr="00AE3D8F">
        <w:rPr>
          <w:rFonts w:ascii="Times New Roman" w:eastAsia="Times New Roman" w:hAnsi="Times New Roman" w:cs="Times New Roman"/>
          <w:b/>
          <w:bCs/>
          <w:color w:val="000000"/>
          <w:sz w:val="24"/>
          <w:szCs w:val="24"/>
          <w:lang w:eastAsia="ru-RU"/>
        </w:rPr>
        <w:t>Таблица 11</w:t>
      </w:r>
      <w:bookmarkEnd w:id="12"/>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lastRenderedPageBreak/>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p>
    <w:p w:rsidR="00AE3D8F" w:rsidRPr="00AE3D8F" w:rsidRDefault="00AE3D8F" w:rsidP="00AE3D8F">
      <w:pPr>
        <w:spacing w:after="0" w:line="240" w:lineRule="atLeast"/>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1796"/>
        <w:gridCol w:w="2150"/>
        <w:gridCol w:w="1885"/>
        <w:gridCol w:w="1869"/>
        <w:gridCol w:w="1871"/>
      </w:tblGrid>
      <w:tr w:rsidR="00AE3D8F" w:rsidRPr="00AE3D8F" w:rsidTr="00AE3D8F">
        <w:trPr>
          <w:cantSplit/>
          <w:jc w:val="center"/>
        </w:trPr>
        <w:tc>
          <w:tcPr>
            <w:tcW w:w="180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Степень огнестойкости здания</w:t>
            </w:r>
          </w:p>
        </w:tc>
        <w:tc>
          <w:tcPr>
            <w:tcW w:w="21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Класс конструктивной пожарной опасности</w:t>
            </w:r>
          </w:p>
        </w:tc>
        <w:tc>
          <w:tcPr>
            <w:tcW w:w="576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Минимальные расстояния</w:t>
            </w:r>
            <w:r w:rsidRPr="00AE3D8F">
              <w:rPr>
                <w:rFonts w:ascii="Times New Roman" w:eastAsia="Times New Roman" w:hAnsi="Times New Roman" w:cs="Times New Roman"/>
                <w:color w:val="000000"/>
                <w:sz w:val="24"/>
                <w:szCs w:val="24"/>
                <w:lang w:eastAsia="ru-RU"/>
              </w:rPr>
              <w:br/>
              <w:t>при степени огнестойкости и классе конструктивной пожарной опасности зданий, сооружений и строений, метры</w:t>
            </w:r>
          </w:p>
        </w:tc>
      </w:tr>
      <w:tr w:rsidR="00AE3D8F" w:rsidRPr="00AE3D8F" w:rsidTr="00AE3D8F">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I</w:t>
            </w:r>
            <w:r w:rsidRPr="00AE3D8F">
              <w:rPr>
                <w:rFonts w:ascii="Times New Roman" w:eastAsia="Times New Roman" w:hAnsi="Times New Roman" w:cs="Times New Roman"/>
                <w:color w:val="000000"/>
                <w:sz w:val="24"/>
                <w:szCs w:val="24"/>
                <w:lang w:eastAsia="ru-RU"/>
              </w:rPr>
              <w:t>, </w:t>
            </w:r>
            <w:r w:rsidRPr="00AE3D8F">
              <w:rPr>
                <w:rFonts w:ascii="Times New Roman" w:eastAsia="Times New Roman" w:hAnsi="Times New Roman" w:cs="Times New Roman"/>
                <w:color w:val="000000"/>
                <w:sz w:val="24"/>
                <w:szCs w:val="24"/>
                <w:lang w:val="en-US" w:eastAsia="ru-RU"/>
              </w:rPr>
              <w:t>II</w:t>
            </w:r>
            <w:r w:rsidRPr="00AE3D8F">
              <w:rPr>
                <w:rFonts w:ascii="Times New Roman" w:eastAsia="Times New Roman" w:hAnsi="Times New Roman" w:cs="Times New Roman"/>
                <w:color w:val="000000"/>
                <w:sz w:val="24"/>
                <w:szCs w:val="24"/>
                <w:lang w:eastAsia="ru-RU"/>
              </w:rPr>
              <w:t>, </w:t>
            </w:r>
            <w:r w:rsidRPr="00AE3D8F">
              <w:rPr>
                <w:rFonts w:ascii="Times New Roman" w:eastAsia="Times New Roman" w:hAnsi="Times New Roman" w:cs="Times New Roman"/>
                <w:color w:val="000000"/>
                <w:sz w:val="24"/>
                <w:szCs w:val="24"/>
                <w:lang w:val="en-US" w:eastAsia="ru-RU"/>
              </w:rPr>
              <w:t>III</w:t>
            </w:r>
          </w:p>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C0</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II, III, IV</w:t>
            </w:r>
          </w:p>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C1</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IV, V</w:t>
            </w:r>
          </w:p>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C2, C3</w:t>
            </w:r>
          </w:p>
        </w:tc>
      </w:tr>
      <w:tr w:rsidR="00AE3D8F" w:rsidRPr="00AE3D8F" w:rsidTr="00AE3D8F">
        <w:trPr>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I, II</w:t>
            </w:r>
            <w:r w:rsidRPr="00AE3D8F">
              <w:rPr>
                <w:rFonts w:ascii="Times New Roman" w:eastAsia="Times New Roman" w:hAnsi="Times New Roman" w:cs="Times New Roman"/>
                <w:color w:val="000000"/>
                <w:sz w:val="24"/>
                <w:szCs w:val="24"/>
                <w:lang w:eastAsia="ru-RU"/>
              </w:rPr>
              <w:t>, </w:t>
            </w:r>
            <w:r w:rsidRPr="00AE3D8F">
              <w:rPr>
                <w:rFonts w:ascii="Times New Roman" w:eastAsia="Times New Roman" w:hAnsi="Times New Roman" w:cs="Times New Roman"/>
                <w:color w:val="000000"/>
                <w:sz w:val="24"/>
                <w:szCs w:val="24"/>
                <w:lang w:val="en-US" w:eastAsia="ru-RU"/>
              </w:rPr>
              <w:t>III</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С0</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6</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8</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10</w:t>
            </w:r>
          </w:p>
        </w:tc>
      </w:tr>
      <w:tr w:rsidR="00AE3D8F" w:rsidRPr="00AE3D8F" w:rsidTr="00AE3D8F">
        <w:trPr>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II, III, IV</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С1</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8</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1</w:t>
            </w:r>
            <w:r w:rsidRPr="00AE3D8F">
              <w:rPr>
                <w:rFonts w:ascii="Times New Roman" w:eastAsia="Times New Roman" w:hAnsi="Times New Roman" w:cs="Times New Roman"/>
                <w:color w:val="000000"/>
                <w:sz w:val="24"/>
                <w:szCs w:val="24"/>
                <w:lang w:eastAsia="ru-RU"/>
              </w:rPr>
              <w:t>2</w:t>
            </w:r>
          </w:p>
        </w:tc>
      </w:tr>
      <w:tr w:rsidR="00AE3D8F" w:rsidRPr="00AE3D8F" w:rsidTr="00AE3D8F">
        <w:trPr>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IV, V</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С2, С3</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12</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r>
    </w:tbl>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7"/>
          <w:szCs w:val="27"/>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bookmarkStart w:id="13" w:name="т2"/>
      <w:r w:rsidRPr="00AE3D8F">
        <w:rPr>
          <w:rFonts w:ascii="Times New Roman" w:eastAsia="Times New Roman" w:hAnsi="Times New Roman" w:cs="Times New Roman"/>
          <w:b/>
          <w:bCs/>
          <w:color w:val="000000"/>
          <w:sz w:val="24"/>
          <w:szCs w:val="24"/>
          <w:lang w:eastAsia="ru-RU"/>
        </w:rPr>
        <w:t>Таблица</w:t>
      </w:r>
      <w:bookmarkEnd w:id="13"/>
      <w:r w:rsidRPr="00AE3D8F">
        <w:rPr>
          <w:rFonts w:ascii="Times New Roman" w:eastAsia="Times New Roman" w:hAnsi="Times New Roman" w:cs="Times New Roman"/>
          <w:b/>
          <w:bCs/>
          <w:color w:val="000000"/>
          <w:sz w:val="24"/>
          <w:szCs w:val="24"/>
          <w:lang w:eastAsia="ru-RU"/>
        </w:rPr>
        <w:t> 12</w:t>
      </w:r>
    </w:p>
    <w:p w:rsidR="00AE3D8F" w:rsidRPr="00AE3D8F" w:rsidRDefault="00AE3D8F" w:rsidP="00AE3D8F">
      <w:pPr>
        <w:spacing w:after="0" w:line="12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Противопожарные расстояния от зданий, сооружений и строений на территориях складов нефти и нефтепродуктов до граничащих с ними объектов защиты</w:t>
      </w:r>
    </w:p>
    <w:tbl>
      <w:tblPr>
        <w:tblW w:w="0" w:type="auto"/>
        <w:jc w:val="center"/>
        <w:tblInd w:w="-601" w:type="dxa"/>
        <w:tblCellMar>
          <w:left w:w="0" w:type="dxa"/>
          <w:right w:w="0" w:type="dxa"/>
        </w:tblCellMar>
        <w:tblLook w:val="04A0" w:firstRow="1" w:lastRow="0" w:firstColumn="1" w:lastColumn="0" w:noHBand="0" w:noVBand="1"/>
      </w:tblPr>
      <w:tblGrid>
        <w:gridCol w:w="4140"/>
        <w:gridCol w:w="1328"/>
        <w:gridCol w:w="1161"/>
        <w:gridCol w:w="980"/>
        <w:gridCol w:w="994"/>
        <w:gridCol w:w="1036"/>
      </w:tblGrid>
      <w:tr w:rsidR="00AE3D8F" w:rsidRPr="00AE3D8F" w:rsidTr="00AE3D8F">
        <w:trPr>
          <w:cantSplit/>
          <w:tblHeader/>
          <w:jc w:val="center"/>
        </w:trPr>
        <w:tc>
          <w:tcPr>
            <w:tcW w:w="41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Наименование объектов, граничащих со зданиями, с сооружениями и со строениями складов нефти и нефтепродуктов</w:t>
            </w:r>
          </w:p>
        </w:tc>
        <w:tc>
          <w:tcPr>
            <w:tcW w:w="549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Противопожарные расстояния от зданий, сооружений и строений складов нефти и нефтепродуктов до граничащих с ними объектов при категории склада, метры</w:t>
            </w:r>
          </w:p>
        </w:tc>
      </w:tr>
      <w:tr w:rsidR="00AE3D8F" w:rsidRPr="00AE3D8F" w:rsidTr="00AE3D8F">
        <w:trPr>
          <w:cantSplit/>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I</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II</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IIIa</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IIIб</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IIIв</w:t>
            </w:r>
          </w:p>
        </w:tc>
      </w:tr>
      <w:tr w:rsidR="00AE3D8F" w:rsidRPr="00AE3D8F" w:rsidTr="00AE3D8F">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Здания, сооружения и строения граничащих с ними  производственных объектов</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 (100)</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r>
      <w:tr w:rsidR="00AE3D8F" w:rsidRPr="00AE3D8F" w:rsidTr="00AE3D8F">
        <w:trPr>
          <w:jc w:val="center"/>
        </w:trPr>
        <w:tc>
          <w:tcPr>
            <w:tcW w:w="414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ind w:firstLine="340"/>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Лесные массивы:</w:t>
            </w:r>
          </w:p>
        </w:tc>
        <w:tc>
          <w:tcPr>
            <w:tcW w:w="132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c>
          <w:tcPr>
            <w:tcW w:w="1161"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c>
          <w:tcPr>
            <w:tcW w:w="980"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c>
          <w:tcPr>
            <w:tcW w:w="994"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c>
          <w:tcPr>
            <w:tcW w:w="1036"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r>
      <w:tr w:rsidR="00AE3D8F" w:rsidRPr="00AE3D8F" w:rsidTr="00AE3D8F">
        <w:trPr>
          <w:jc w:val="center"/>
        </w:trPr>
        <w:tc>
          <w:tcPr>
            <w:tcW w:w="414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ind w:firstLine="340"/>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хвойных и смешанных пород</w:t>
            </w:r>
          </w:p>
        </w:tc>
        <w:tc>
          <w:tcPr>
            <w:tcW w:w="132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c>
          <w:tcPr>
            <w:tcW w:w="1161"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980"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994"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1036"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r>
      <w:tr w:rsidR="00AE3D8F" w:rsidRPr="00AE3D8F" w:rsidTr="00AE3D8F">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ind w:firstLine="340"/>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лиственных пород</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r>
      <w:tr w:rsidR="00AE3D8F" w:rsidRPr="00AE3D8F" w:rsidTr="00AE3D8F">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Склады лесных материалов, торфа, волокнистых горючих веществ, сена, соломы, а также участки открытого залегания торфа</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r>
      <w:tr w:rsidR="00AE3D8F" w:rsidRPr="00AE3D8F" w:rsidTr="00AE3D8F">
        <w:trPr>
          <w:jc w:val="center"/>
        </w:trPr>
        <w:tc>
          <w:tcPr>
            <w:tcW w:w="414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Железные дороги общей сети (до подошвы насыпи или бровки выемки)</w:t>
            </w:r>
          </w:p>
        </w:tc>
        <w:tc>
          <w:tcPr>
            <w:tcW w:w="132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c>
          <w:tcPr>
            <w:tcW w:w="1161"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c>
          <w:tcPr>
            <w:tcW w:w="980"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c>
          <w:tcPr>
            <w:tcW w:w="994"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c>
          <w:tcPr>
            <w:tcW w:w="1036"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r>
      <w:tr w:rsidR="00AE3D8F" w:rsidRPr="00AE3D8F" w:rsidTr="00AE3D8F">
        <w:trPr>
          <w:jc w:val="center"/>
        </w:trPr>
        <w:tc>
          <w:tcPr>
            <w:tcW w:w="414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ind w:firstLine="340"/>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на станциях</w:t>
            </w:r>
          </w:p>
        </w:tc>
        <w:tc>
          <w:tcPr>
            <w:tcW w:w="132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150</w:t>
            </w:r>
          </w:p>
        </w:tc>
        <w:tc>
          <w:tcPr>
            <w:tcW w:w="1161"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c>
          <w:tcPr>
            <w:tcW w:w="980"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80</w:t>
            </w:r>
          </w:p>
        </w:tc>
        <w:tc>
          <w:tcPr>
            <w:tcW w:w="994"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60</w:t>
            </w:r>
          </w:p>
        </w:tc>
        <w:tc>
          <w:tcPr>
            <w:tcW w:w="1036"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r>
      <w:tr w:rsidR="00AE3D8F" w:rsidRPr="00AE3D8F" w:rsidTr="00AE3D8F">
        <w:trPr>
          <w:jc w:val="center"/>
        </w:trPr>
        <w:tc>
          <w:tcPr>
            <w:tcW w:w="414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ind w:firstLine="340"/>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на разъездах и платформах</w:t>
            </w:r>
          </w:p>
        </w:tc>
        <w:tc>
          <w:tcPr>
            <w:tcW w:w="132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80</w:t>
            </w:r>
          </w:p>
        </w:tc>
        <w:tc>
          <w:tcPr>
            <w:tcW w:w="1161"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70</w:t>
            </w:r>
          </w:p>
        </w:tc>
        <w:tc>
          <w:tcPr>
            <w:tcW w:w="980"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60</w:t>
            </w:r>
          </w:p>
        </w:tc>
        <w:tc>
          <w:tcPr>
            <w:tcW w:w="994"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1036"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tc>
      </w:tr>
      <w:tr w:rsidR="00AE3D8F" w:rsidRPr="00AE3D8F" w:rsidTr="00AE3D8F">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ind w:firstLine="340"/>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на перегонах</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60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r>
      <w:tr w:rsidR="00AE3D8F" w:rsidRPr="00AE3D8F" w:rsidTr="00AE3D8F">
        <w:trPr>
          <w:jc w:val="center"/>
        </w:trPr>
        <w:tc>
          <w:tcPr>
            <w:tcW w:w="414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Автомобильные дороги общей сети (край проезжей части):</w:t>
            </w:r>
          </w:p>
        </w:tc>
        <w:tc>
          <w:tcPr>
            <w:tcW w:w="132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c>
          <w:tcPr>
            <w:tcW w:w="1161"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c>
          <w:tcPr>
            <w:tcW w:w="980"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c>
          <w:tcPr>
            <w:tcW w:w="994"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c>
          <w:tcPr>
            <w:tcW w:w="1036"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r>
      <w:tr w:rsidR="00AE3D8F" w:rsidRPr="00AE3D8F" w:rsidTr="00AE3D8F">
        <w:trPr>
          <w:jc w:val="center"/>
        </w:trPr>
        <w:tc>
          <w:tcPr>
            <w:tcW w:w="414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ind w:firstLine="340"/>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I, II и III категорий</w:t>
            </w:r>
          </w:p>
        </w:tc>
        <w:tc>
          <w:tcPr>
            <w:tcW w:w="1328"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75</w:t>
            </w:r>
          </w:p>
        </w:tc>
        <w:tc>
          <w:tcPr>
            <w:tcW w:w="1161"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980"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45</w:t>
            </w:r>
          </w:p>
        </w:tc>
        <w:tc>
          <w:tcPr>
            <w:tcW w:w="994"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45</w:t>
            </w:r>
          </w:p>
        </w:tc>
        <w:tc>
          <w:tcPr>
            <w:tcW w:w="1036"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45</w:t>
            </w:r>
          </w:p>
        </w:tc>
      </w:tr>
      <w:tr w:rsidR="00AE3D8F" w:rsidRPr="00AE3D8F" w:rsidTr="00AE3D8F">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ind w:firstLine="340"/>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IV и V категорий</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r>
      <w:tr w:rsidR="00AE3D8F" w:rsidRPr="00AE3D8F" w:rsidTr="00AE3D8F">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Жилые и общественные здания</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 (200)</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r>
      <w:tr w:rsidR="00AE3D8F" w:rsidRPr="00AE3D8F" w:rsidTr="00AE3D8F">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Раздаточные колонки автозаправочных станций общего пользования</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r>
      <w:tr w:rsidR="00AE3D8F" w:rsidRPr="00AE3D8F" w:rsidTr="00AE3D8F">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Индивидуальные гаражи и открытые стоянки для автомобилей</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 (100)</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tc>
      </w:tr>
      <w:tr w:rsidR="00AE3D8F" w:rsidRPr="00AE3D8F" w:rsidTr="00AE3D8F">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xml:space="preserve">Очистные канализационные </w:t>
            </w:r>
            <w:r w:rsidRPr="00AE3D8F">
              <w:rPr>
                <w:rFonts w:ascii="Times New Roman" w:eastAsia="Times New Roman" w:hAnsi="Times New Roman" w:cs="Times New Roman"/>
                <w:color w:val="000000"/>
                <w:sz w:val="24"/>
                <w:szCs w:val="24"/>
                <w:lang w:eastAsia="ru-RU"/>
              </w:rPr>
              <w:lastRenderedPageBreak/>
              <w:t>сооружения и насосные станции, не относящиеся к складу</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lastRenderedPageBreak/>
              <w:t>100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tc>
      </w:tr>
      <w:tr w:rsidR="00AE3D8F" w:rsidRPr="00AE3D8F" w:rsidTr="00AE3D8F">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lastRenderedPageBreak/>
              <w:t>Водозаправочные сооружения, не относящиеся к складу</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150</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75</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75</w:t>
            </w:r>
          </w:p>
        </w:tc>
      </w:tr>
      <w:tr w:rsidR="00AE3D8F" w:rsidRPr="00AE3D8F" w:rsidTr="00AE3D8F">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Аварийная емкость (аварийные емкости) для резервуарного парка</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60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tc>
      </w:tr>
      <w:tr w:rsidR="00AE3D8F" w:rsidRPr="00AE3D8F" w:rsidTr="00AE3D8F">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Технологические установки категорий А и Б по взрывопожарной и пожарной опасности и факельные установки для сжигания газа</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c>
          <w:tcPr>
            <w:tcW w:w="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r>
    </w:tbl>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Примечание.</w:t>
      </w:r>
      <w:r w:rsidRPr="00AE3D8F">
        <w:rPr>
          <w:rFonts w:ascii="Times New Roman" w:eastAsia="Times New Roman" w:hAnsi="Times New Roman" w:cs="Times New Roman"/>
          <w:color w:val="000000"/>
          <w:sz w:val="24"/>
          <w:szCs w:val="24"/>
          <w:lang w:eastAsia="ru-RU"/>
        </w:rPr>
        <w:t> В   скобках   указаны   значения  для  складов  </w:t>
      </w:r>
      <w:r w:rsidRPr="00AE3D8F">
        <w:rPr>
          <w:rFonts w:ascii="Times New Roman" w:eastAsia="Times New Roman" w:hAnsi="Times New Roman" w:cs="Times New Roman"/>
          <w:color w:val="000000"/>
          <w:sz w:val="24"/>
          <w:szCs w:val="24"/>
          <w:lang w:val="en-US" w:eastAsia="ru-RU"/>
        </w:rPr>
        <w:t>II  </w:t>
      </w:r>
      <w:r w:rsidRPr="00AE3D8F">
        <w:rPr>
          <w:rFonts w:ascii="Times New Roman" w:eastAsia="Times New Roman" w:hAnsi="Times New Roman" w:cs="Times New Roman"/>
          <w:color w:val="000000"/>
          <w:sz w:val="24"/>
          <w:szCs w:val="24"/>
          <w:lang w:eastAsia="ru-RU"/>
        </w:rPr>
        <w:t>категории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общей вместимостью более 50 000 кубических метров.</w:t>
      </w:r>
    </w:p>
    <w:p w:rsidR="00AE3D8F" w:rsidRPr="00AE3D8F" w:rsidRDefault="00AE3D8F" w:rsidP="00AE3D8F">
      <w:pPr>
        <w:spacing w:after="0" w:line="240" w:lineRule="atLeast"/>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Таблица 13</w:t>
      </w:r>
    </w:p>
    <w:p w:rsidR="00AE3D8F" w:rsidRPr="00AE3D8F" w:rsidRDefault="00AE3D8F" w:rsidP="00AE3D8F">
      <w:pPr>
        <w:spacing w:after="0" w:line="12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Противопожарные расстояния от зданий, сооружений и строений</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до складов горючих жидкостей</w:t>
      </w:r>
    </w:p>
    <w:p w:rsidR="00AE3D8F" w:rsidRPr="00AE3D8F" w:rsidRDefault="00AE3D8F" w:rsidP="00AE3D8F">
      <w:pPr>
        <w:spacing w:after="0" w:line="240" w:lineRule="atLeast"/>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tbl>
      <w:tblPr>
        <w:tblW w:w="5000" w:type="pct"/>
        <w:jc w:val="center"/>
        <w:tblInd w:w="-176" w:type="dxa"/>
        <w:tblCellMar>
          <w:left w:w="0" w:type="dxa"/>
          <w:right w:w="0" w:type="dxa"/>
        </w:tblCellMar>
        <w:tblLook w:val="04A0" w:firstRow="1" w:lastRow="0" w:firstColumn="1" w:lastColumn="0" w:noHBand="0" w:noVBand="1"/>
      </w:tblPr>
      <w:tblGrid>
        <w:gridCol w:w="3050"/>
        <w:gridCol w:w="2215"/>
        <w:gridCol w:w="2202"/>
        <w:gridCol w:w="2104"/>
      </w:tblGrid>
      <w:tr w:rsidR="00AE3D8F" w:rsidRPr="00AE3D8F" w:rsidTr="00AE3D8F">
        <w:trPr>
          <w:cantSplit/>
          <w:jc w:val="center"/>
        </w:trPr>
        <w:tc>
          <w:tcPr>
            <w:tcW w:w="316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Вместимость</w:t>
            </w:r>
          </w:p>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склада, кубические метры</w:t>
            </w:r>
          </w:p>
        </w:tc>
        <w:tc>
          <w:tcPr>
            <w:tcW w:w="685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Противопожарные расстояния при степени огнестойкости зданий, сооружений и строений, метры</w:t>
            </w:r>
          </w:p>
        </w:tc>
      </w:tr>
      <w:tr w:rsidR="00AE3D8F" w:rsidRPr="00AE3D8F" w:rsidTr="00AE3D8F">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2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I</w:t>
            </w:r>
            <w:r w:rsidRPr="00AE3D8F">
              <w:rPr>
                <w:rFonts w:ascii="Times New Roman" w:eastAsia="Times New Roman" w:hAnsi="Times New Roman" w:cs="Times New Roman"/>
                <w:color w:val="000000"/>
                <w:sz w:val="24"/>
                <w:szCs w:val="24"/>
                <w:lang w:eastAsia="ru-RU"/>
              </w:rPr>
              <w:t>, </w:t>
            </w:r>
            <w:r w:rsidRPr="00AE3D8F">
              <w:rPr>
                <w:rFonts w:ascii="Times New Roman" w:eastAsia="Times New Roman" w:hAnsi="Times New Roman" w:cs="Times New Roman"/>
                <w:color w:val="000000"/>
                <w:sz w:val="24"/>
                <w:szCs w:val="24"/>
                <w:lang w:val="en-US" w:eastAsia="ru-RU"/>
              </w:rPr>
              <w:t>II</w:t>
            </w:r>
          </w:p>
        </w:tc>
        <w:tc>
          <w:tcPr>
            <w:tcW w:w="23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III</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IV, V</w:t>
            </w:r>
          </w:p>
        </w:tc>
      </w:tr>
      <w:tr w:rsidR="00AE3D8F" w:rsidRPr="00AE3D8F" w:rsidTr="00AE3D8F">
        <w:trPr>
          <w:jc w:val="center"/>
        </w:trPr>
        <w:tc>
          <w:tcPr>
            <w:tcW w:w="31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более 100</w:t>
            </w:r>
          </w:p>
        </w:tc>
        <w:tc>
          <w:tcPr>
            <w:tcW w:w="2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2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r>
      <w:tr w:rsidR="00AE3D8F" w:rsidRPr="00AE3D8F" w:rsidTr="00AE3D8F">
        <w:trPr>
          <w:jc w:val="center"/>
        </w:trPr>
        <w:tc>
          <w:tcPr>
            <w:tcW w:w="31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100, но не более 800</w:t>
            </w:r>
          </w:p>
        </w:tc>
        <w:tc>
          <w:tcPr>
            <w:tcW w:w="2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c>
          <w:tcPr>
            <w:tcW w:w="2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35</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tc>
      </w:tr>
      <w:tr w:rsidR="00AE3D8F" w:rsidRPr="00AE3D8F" w:rsidTr="00AE3D8F">
        <w:trPr>
          <w:jc w:val="center"/>
        </w:trPr>
        <w:tc>
          <w:tcPr>
            <w:tcW w:w="31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800, но не более 2000</w:t>
            </w:r>
          </w:p>
        </w:tc>
        <w:tc>
          <w:tcPr>
            <w:tcW w:w="2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tc>
        <w:tc>
          <w:tcPr>
            <w:tcW w:w="2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45</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r>
    </w:tbl>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bookmarkStart w:id="14" w:name="т1"/>
      <w:r w:rsidRPr="00AE3D8F">
        <w:rPr>
          <w:rFonts w:ascii="Times New Roman" w:eastAsia="Times New Roman" w:hAnsi="Times New Roman" w:cs="Times New Roman"/>
          <w:b/>
          <w:bCs/>
          <w:color w:val="000000"/>
          <w:sz w:val="24"/>
          <w:szCs w:val="24"/>
          <w:lang w:eastAsia="ru-RU"/>
        </w:rPr>
        <w:t>Таблица</w:t>
      </w:r>
      <w:bookmarkEnd w:id="14"/>
      <w:r w:rsidRPr="00AE3D8F">
        <w:rPr>
          <w:rFonts w:ascii="Times New Roman" w:eastAsia="Times New Roman" w:hAnsi="Times New Roman" w:cs="Times New Roman"/>
          <w:b/>
          <w:bCs/>
          <w:color w:val="000000"/>
          <w:sz w:val="24"/>
          <w:szCs w:val="24"/>
          <w:lang w:eastAsia="ru-RU"/>
        </w:rPr>
        <w:t> 14</w:t>
      </w:r>
    </w:p>
    <w:p w:rsidR="00AE3D8F" w:rsidRPr="00AE3D8F" w:rsidRDefault="00AE3D8F" w:rsidP="00AE3D8F">
      <w:pPr>
        <w:spacing w:after="0" w:line="12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Категории складов для хранения нефти и нефтепродуктов</w:t>
      </w:r>
    </w:p>
    <w:tbl>
      <w:tblPr>
        <w:tblW w:w="5000" w:type="pct"/>
        <w:jc w:val="center"/>
        <w:tblInd w:w="-176" w:type="dxa"/>
        <w:tblCellMar>
          <w:left w:w="0" w:type="dxa"/>
          <w:right w:w="0" w:type="dxa"/>
        </w:tblCellMar>
        <w:tblLook w:val="04A0" w:firstRow="1" w:lastRow="0" w:firstColumn="1" w:lastColumn="0" w:noHBand="0" w:noVBand="1"/>
      </w:tblPr>
      <w:tblGrid>
        <w:gridCol w:w="2185"/>
        <w:gridCol w:w="3704"/>
        <w:gridCol w:w="3682"/>
      </w:tblGrid>
      <w:tr w:rsidR="00AE3D8F" w:rsidRPr="00AE3D8F" w:rsidTr="00AE3D8F">
        <w:trPr>
          <w:jc w:val="center"/>
        </w:trPr>
        <w:tc>
          <w:tcPr>
            <w:tcW w:w="22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Категория склада</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Максимальный объем</w:t>
            </w:r>
            <w:r w:rsidRPr="00AE3D8F">
              <w:rPr>
                <w:rFonts w:ascii="Times New Roman" w:eastAsia="Times New Roman" w:hAnsi="Times New Roman" w:cs="Times New Roman"/>
                <w:color w:val="000000"/>
                <w:sz w:val="24"/>
                <w:szCs w:val="24"/>
                <w:lang w:eastAsia="ru-RU"/>
              </w:rPr>
              <w:br/>
              <w:t>одного резервуара, кубические метры</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Общая вместимость склада, кубические метры</w:t>
            </w:r>
          </w:p>
        </w:tc>
      </w:tr>
      <w:tr w:rsidR="00AE3D8F" w:rsidRPr="00AE3D8F" w:rsidTr="00AE3D8F">
        <w:trPr>
          <w:jc w:val="center"/>
        </w:trPr>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I</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100 000</w:t>
            </w:r>
          </w:p>
        </w:tc>
      </w:tr>
      <w:tr w:rsidR="00AE3D8F" w:rsidRPr="00AE3D8F" w:rsidTr="00AE3D8F">
        <w:trPr>
          <w:jc w:val="center"/>
        </w:trPr>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II</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20 000, но не более 100 000</w:t>
            </w:r>
          </w:p>
        </w:tc>
      </w:tr>
      <w:tr w:rsidR="00AE3D8F" w:rsidRPr="00AE3D8F" w:rsidTr="00AE3D8F">
        <w:trPr>
          <w:jc w:val="center"/>
        </w:trPr>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III</w:t>
            </w:r>
            <w:r w:rsidRPr="00AE3D8F">
              <w:rPr>
                <w:rFonts w:ascii="Times New Roman" w:eastAsia="Times New Roman" w:hAnsi="Times New Roman" w:cs="Times New Roman"/>
                <w:color w:val="000000"/>
                <w:sz w:val="24"/>
                <w:szCs w:val="24"/>
                <w:lang w:eastAsia="ru-RU"/>
              </w:rPr>
              <w:t>а</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более 5000</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10 000, но не более 20 000</w:t>
            </w:r>
          </w:p>
        </w:tc>
      </w:tr>
      <w:tr w:rsidR="00AE3D8F" w:rsidRPr="00AE3D8F" w:rsidTr="00AE3D8F">
        <w:trPr>
          <w:jc w:val="center"/>
        </w:trPr>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IIIб</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более 2000</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2000, но не более 10 000</w:t>
            </w:r>
          </w:p>
        </w:tc>
      </w:tr>
      <w:tr w:rsidR="00AE3D8F" w:rsidRPr="00AE3D8F" w:rsidTr="00AE3D8F">
        <w:trPr>
          <w:jc w:val="center"/>
        </w:trPr>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IIIв</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более 700</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более 2000</w:t>
            </w:r>
          </w:p>
        </w:tc>
      </w:tr>
    </w:tbl>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Таблица 15</w:t>
      </w:r>
    </w:p>
    <w:p w:rsidR="00AE3D8F" w:rsidRPr="00AE3D8F" w:rsidRDefault="00AE3D8F" w:rsidP="00AE3D8F">
      <w:pPr>
        <w:spacing w:after="0" w:line="12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ind w:left="567" w:right="651"/>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Противопожарные расстояния от автозаправочных станций</w:t>
      </w:r>
      <w:r w:rsidRPr="00AE3D8F">
        <w:rPr>
          <w:rFonts w:ascii="Times New Roman" w:eastAsia="Times New Roman" w:hAnsi="Times New Roman" w:cs="Times New Roman"/>
          <w:b/>
          <w:bCs/>
          <w:color w:val="000000"/>
          <w:sz w:val="24"/>
          <w:szCs w:val="24"/>
          <w:lang w:eastAsia="ru-RU"/>
        </w:rPr>
        <w:br/>
        <w:t>бензина и дизельного топлива до граничащих с ними объектов</w:t>
      </w:r>
    </w:p>
    <w:p w:rsidR="00AE3D8F" w:rsidRPr="00AE3D8F" w:rsidRDefault="00AE3D8F" w:rsidP="00AE3D8F">
      <w:pPr>
        <w:spacing w:after="0" w:line="240" w:lineRule="atLeast"/>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3338"/>
        <w:gridCol w:w="2401"/>
        <w:gridCol w:w="1916"/>
        <w:gridCol w:w="1916"/>
      </w:tblGrid>
      <w:tr w:rsidR="00AE3D8F" w:rsidRPr="00AE3D8F" w:rsidTr="00AE3D8F">
        <w:trPr>
          <w:cantSplit/>
          <w:jc w:val="center"/>
        </w:trPr>
        <w:tc>
          <w:tcPr>
            <w:tcW w:w="296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lastRenderedPageBreak/>
              <w:t>Наименования объектов, до которых определяются противопожарные расстояния</w:t>
            </w:r>
          </w:p>
        </w:tc>
        <w:tc>
          <w:tcPr>
            <w:tcW w:w="198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Противопожарные расстояния от автозаправочных станций с подземными резервуарами, метры</w:t>
            </w:r>
          </w:p>
        </w:tc>
        <w:tc>
          <w:tcPr>
            <w:tcW w:w="3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Противопожарные расстояния от автозаправочных станций с надземными резервуарами, метры</w:t>
            </w:r>
          </w:p>
        </w:tc>
      </w:tr>
      <w:tr w:rsidR="00AE3D8F" w:rsidRPr="00AE3D8F" w:rsidTr="00AE3D8F">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1691"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общей вместимостью более 20 кубических метров</w:t>
            </w: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общей вместимостью не более 20 кубических метров</w:t>
            </w:r>
          </w:p>
        </w:tc>
      </w:tr>
      <w:tr w:rsidR="00AE3D8F" w:rsidRPr="00AE3D8F" w:rsidTr="00AE3D8F">
        <w:trPr>
          <w:cantSplit/>
          <w:jc w:val="center"/>
        </w:trPr>
        <w:tc>
          <w:tcPr>
            <w:tcW w:w="2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Производственные, складские и админи-стративно-бытовые здания, сооружения и строения промышленных организаций</w:t>
            </w:r>
          </w:p>
        </w:tc>
        <w:tc>
          <w:tcPr>
            <w:tcW w:w="1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tc>
      </w:tr>
      <w:tr w:rsidR="00AE3D8F" w:rsidRPr="00AE3D8F" w:rsidTr="00AE3D8F">
        <w:trPr>
          <w:jc w:val="center"/>
        </w:trPr>
        <w:tc>
          <w:tcPr>
            <w:tcW w:w="2964" w:type="dxa"/>
            <w:tcBorders>
              <w:top w:val="nil"/>
              <w:left w:val="single" w:sz="8" w:space="0" w:color="auto"/>
              <w:bottom w:val="nil"/>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Лесные массивы:</w:t>
            </w:r>
          </w:p>
        </w:tc>
        <w:tc>
          <w:tcPr>
            <w:tcW w:w="1981"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c>
          <w:tcPr>
            <w:tcW w:w="1691"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c>
          <w:tcPr>
            <w:tcW w:w="1692"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r>
      <w:tr w:rsidR="00AE3D8F" w:rsidRPr="00AE3D8F" w:rsidTr="00AE3D8F">
        <w:trPr>
          <w:jc w:val="center"/>
        </w:trPr>
        <w:tc>
          <w:tcPr>
            <w:tcW w:w="2964" w:type="dxa"/>
            <w:tcBorders>
              <w:top w:val="nil"/>
              <w:left w:val="single" w:sz="8" w:space="0" w:color="auto"/>
              <w:bottom w:val="nil"/>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ind w:firstLine="340"/>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хвойных и смешанных пород</w:t>
            </w:r>
          </w:p>
        </w:tc>
        <w:tc>
          <w:tcPr>
            <w:tcW w:w="1981"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tc>
        <w:tc>
          <w:tcPr>
            <w:tcW w:w="1691"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tc>
        <w:tc>
          <w:tcPr>
            <w:tcW w:w="1692"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r>
      <w:tr w:rsidR="00AE3D8F" w:rsidRPr="00AE3D8F" w:rsidTr="00AE3D8F">
        <w:trPr>
          <w:jc w:val="center"/>
        </w:trPr>
        <w:tc>
          <w:tcPr>
            <w:tcW w:w="2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ind w:firstLine="340"/>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лиственных пород</w:t>
            </w:r>
          </w:p>
        </w:tc>
        <w:tc>
          <w:tcPr>
            <w:tcW w:w="1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12</w:t>
            </w:r>
          </w:p>
        </w:tc>
      </w:tr>
      <w:tr w:rsidR="00AE3D8F" w:rsidRPr="00AE3D8F" w:rsidTr="00AE3D8F">
        <w:trPr>
          <w:jc w:val="center"/>
        </w:trPr>
        <w:tc>
          <w:tcPr>
            <w:tcW w:w="2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Жилые и общественные здания</w:t>
            </w:r>
          </w:p>
        </w:tc>
        <w:tc>
          <w:tcPr>
            <w:tcW w:w="1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tc>
      </w:tr>
      <w:tr w:rsidR="00AE3D8F" w:rsidRPr="00AE3D8F" w:rsidTr="00AE3D8F">
        <w:trPr>
          <w:cantSplit/>
          <w:jc w:val="center"/>
        </w:trPr>
        <w:tc>
          <w:tcPr>
            <w:tcW w:w="2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Места массового пребывания людей</w:t>
            </w:r>
          </w:p>
        </w:tc>
        <w:tc>
          <w:tcPr>
            <w:tcW w:w="1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r>
      <w:tr w:rsidR="00AE3D8F" w:rsidRPr="00AE3D8F" w:rsidTr="00AE3D8F">
        <w:trPr>
          <w:jc w:val="center"/>
        </w:trPr>
        <w:tc>
          <w:tcPr>
            <w:tcW w:w="2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Индивидуальные гаражи и открытые стоянки для автомобилей</w:t>
            </w:r>
          </w:p>
        </w:tc>
        <w:tc>
          <w:tcPr>
            <w:tcW w:w="1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18</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r>
      <w:tr w:rsidR="00AE3D8F" w:rsidRPr="00AE3D8F" w:rsidTr="00AE3D8F">
        <w:trPr>
          <w:cantSplit/>
          <w:jc w:val="center"/>
        </w:trPr>
        <w:tc>
          <w:tcPr>
            <w:tcW w:w="2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Торговые киоски</w:t>
            </w:r>
          </w:p>
        </w:tc>
        <w:tc>
          <w:tcPr>
            <w:tcW w:w="1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tc>
      </w:tr>
      <w:tr w:rsidR="00AE3D8F" w:rsidRPr="00AE3D8F" w:rsidTr="00AE3D8F">
        <w:trPr>
          <w:cantSplit/>
          <w:jc w:val="center"/>
        </w:trPr>
        <w:tc>
          <w:tcPr>
            <w:tcW w:w="2964" w:type="dxa"/>
            <w:tcBorders>
              <w:top w:val="nil"/>
              <w:left w:val="single" w:sz="8" w:space="0" w:color="auto"/>
              <w:bottom w:val="nil"/>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Автомобильные дороги общей сети (край проезжей части):</w:t>
            </w:r>
          </w:p>
        </w:tc>
        <w:tc>
          <w:tcPr>
            <w:tcW w:w="1981"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c>
          <w:tcPr>
            <w:tcW w:w="1691"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c>
          <w:tcPr>
            <w:tcW w:w="1692"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r>
      <w:tr w:rsidR="00AE3D8F" w:rsidRPr="00AE3D8F" w:rsidTr="00AE3D8F">
        <w:trPr>
          <w:jc w:val="center"/>
        </w:trPr>
        <w:tc>
          <w:tcPr>
            <w:tcW w:w="2964" w:type="dxa"/>
            <w:tcBorders>
              <w:top w:val="nil"/>
              <w:left w:val="single" w:sz="8" w:space="0" w:color="auto"/>
              <w:bottom w:val="nil"/>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ind w:firstLine="340"/>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I, II и III категорий</w:t>
            </w:r>
          </w:p>
        </w:tc>
        <w:tc>
          <w:tcPr>
            <w:tcW w:w="1981"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12</w:t>
            </w:r>
          </w:p>
        </w:tc>
        <w:tc>
          <w:tcPr>
            <w:tcW w:w="1691"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1692"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r>
      <w:tr w:rsidR="00AE3D8F" w:rsidRPr="00AE3D8F" w:rsidTr="00AE3D8F">
        <w:trPr>
          <w:jc w:val="center"/>
        </w:trPr>
        <w:tc>
          <w:tcPr>
            <w:tcW w:w="2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ind w:firstLine="340"/>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IV и V категорий</w:t>
            </w:r>
          </w:p>
        </w:tc>
        <w:tc>
          <w:tcPr>
            <w:tcW w:w="1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9</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12</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9</w:t>
            </w:r>
          </w:p>
        </w:tc>
      </w:tr>
      <w:tr w:rsidR="00AE3D8F" w:rsidRPr="00AE3D8F" w:rsidTr="00AE3D8F">
        <w:trPr>
          <w:cantSplit/>
          <w:jc w:val="center"/>
        </w:trPr>
        <w:tc>
          <w:tcPr>
            <w:tcW w:w="2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Маршруты электрифицированного городского транспорта (до контактной сети)</w:t>
            </w:r>
          </w:p>
        </w:tc>
        <w:tc>
          <w:tcPr>
            <w:tcW w:w="1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r>
      <w:tr w:rsidR="00AE3D8F" w:rsidRPr="00AE3D8F" w:rsidTr="00AE3D8F">
        <w:trPr>
          <w:cantSplit/>
          <w:jc w:val="center"/>
        </w:trPr>
        <w:tc>
          <w:tcPr>
            <w:tcW w:w="2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Железные дороги общей сети (до подошвы насыпи или бровки выемки)</w:t>
            </w:r>
          </w:p>
        </w:tc>
        <w:tc>
          <w:tcPr>
            <w:tcW w:w="1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r>
      <w:tr w:rsidR="00AE3D8F" w:rsidRPr="00AE3D8F" w:rsidTr="00AE3D8F">
        <w:trPr>
          <w:jc w:val="center"/>
        </w:trPr>
        <w:tc>
          <w:tcPr>
            <w:tcW w:w="2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Очистные канализационные сооружения и насосные станции, не относящиеся к автозаправочным станциям</w:t>
            </w:r>
          </w:p>
        </w:tc>
        <w:tc>
          <w:tcPr>
            <w:tcW w:w="1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tc>
      </w:tr>
      <w:tr w:rsidR="00AE3D8F" w:rsidRPr="00AE3D8F" w:rsidTr="00AE3D8F">
        <w:trPr>
          <w:jc w:val="center"/>
        </w:trPr>
        <w:tc>
          <w:tcPr>
            <w:tcW w:w="2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Технологические установки категорий АН, БН, ГН, здания и сооружения с наличием радиоактивных и вредных веществ I и II классов опасности</w:t>
            </w:r>
          </w:p>
        </w:tc>
        <w:tc>
          <w:tcPr>
            <w:tcW w:w="1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jc w:val="center"/>
        </w:trPr>
        <w:tc>
          <w:tcPr>
            <w:tcW w:w="2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xml:space="preserve">Склады лесных материалов, торфа, волокнистых горючих веществ, сена, соломы, а также участки открытого </w:t>
            </w:r>
            <w:r w:rsidRPr="00AE3D8F">
              <w:rPr>
                <w:rFonts w:ascii="Times New Roman" w:eastAsia="Times New Roman" w:hAnsi="Times New Roman" w:cs="Times New Roman"/>
                <w:color w:val="000000"/>
                <w:sz w:val="24"/>
                <w:szCs w:val="24"/>
                <w:lang w:eastAsia="ru-RU"/>
              </w:rPr>
              <w:lastRenderedPageBreak/>
              <w:t>залегания торфа</w:t>
            </w:r>
          </w:p>
        </w:tc>
        <w:tc>
          <w:tcPr>
            <w:tcW w:w="1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lastRenderedPageBreak/>
              <w:t>20</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r>
    </w:tbl>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lastRenderedPageBreak/>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Таблица 16</w:t>
      </w:r>
    </w:p>
    <w:p w:rsidR="00AE3D8F" w:rsidRPr="00AE3D8F" w:rsidRDefault="00AE3D8F" w:rsidP="00AE3D8F">
      <w:pPr>
        <w:spacing w:after="0" w:line="12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Противопожарные расстояния от мест организованного хранения и</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обслуживания транспортных средств</w:t>
      </w:r>
    </w:p>
    <w:p w:rsidR="00AE3D8F" w:rsidRPr="00AE3D8F" w:rsidRDefault="00AE3D8F" w:rsidP="00AE3D8F">
      <w:pPr>
        <w:spacing w:after="0" w:line="240" w:lineRule="atLeast"/>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3543"/>
        <w:gridCol w:w="922"/>
        <w:gridCol w:w="1026"/>
        <w:gridCol w:w="1026"/>
        <w:gridCol w:w="1026"/>
        <w:gridCol w:w="1014"/>
        <w:gridCol w:w="1014"/>
      </w:tblGrid>
      <w:tr w:rsidR="00AE3D8F" w:rsidRPr="00AE3D8F" w:rsidTr="00AE3D8F">
        <w:trPr>
          <w:cantSplit/>
          <w:tblHeader/>
          <w:jc w:val="center"/>
        </w:trPr>
        <w:tc>
          <w:tcPr>
            <w:tcW w:w="313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Здания, до которых определяются противопожарные расстояния</w:t>
            </w:r>
          </w:p>
        </w:tc>
        <w:tc>
          <w:tcPr>
            <w:tcW w:w="5910" w:type="dxa"/>
            <w:gridSpan w:val="6"/>
            <w:tcBorders>
              <w:top w:val="single" w:sz="8" w:space="0" w:color="auto"/>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Противопожарные расстояния до соседних зданий, метры</w:t>
            </w:r>
          </w:p>
        </w:tc>
      </w:tr>
      <w:tr w:rsidR="00AE3D8F" w:rsidRPr="00AE3D8F" w:rsidTr="00AE3D8F">
        <w:trPr>
          <w:cantSplit/>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392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от коллективных гаражей и организованных открытых автостоянок при числе легковых автомобилей</w:t>
            </w:r>
          </w:p>
        </w:tc>
        <w:tc>
          <w:tcPr>
            <w:tcW w:w="198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от станций технического обслуживания автомобилей</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при числе постов</w:t>
            </w:r>
          </w:p>
        </w:tc>
      </w:tr>
      <w:tr w:rsidR="00AE3D8F" w:rsidRPr="00AE3D8F" w:rsidTr="00AE3D8F">
        <w:trPr>
          <w:cantSplit/>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 и менее</w:t>
            </w:r>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11 - 50</w:t>
            </w:r>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51 - 100</w:t>
            </w:r>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101 -300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 и менее</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11 - 30</w:t>
            </w:r>
          </w:p>
        </w:tc>
      </w:tr>
      <w:tr w:rsidR="00AE3D8F" w:rsidRPr="00AE3D8F" w:rsidTr="00AE3D8F">
        <w:trPr>
          <w:jc w:val="center"/>
        </w:trPr>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Общественные здания</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 (12)</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(12)</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r>
      <w:tr w:rsidR="00AE3D8F" w:rsidRPr="00AE3D8F" w:rsidTr="00AE3D8F">
        <w:trPr>
          <w:jc w:val="center"/>
        </w:trPr>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Границы земельных участков</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общеобразовательных учреждений и дошкольных образовательных учреждений</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r>
      <w:tr w:rsidR="00AE3D8F" w:rsidRPr="00AE3D8F" w:rsidTr="00AE3D8F">
        <w:trPr>
          <w:jc w:val="center"/>
        </w:trPr>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Границы земельных участков</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лечебных учреждений стационарного типа</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r>
    </w:tbl>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ind w:left="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Примечание.</w:t>
      </w:r>
      <w:r w:rsidRPr="00AE3D8F">
        <w:rPr>
          <w:rFonts w:ascii="Times New Roman" w:eastAsia="Times New Roman" w:hAnsi="Times New Roman" w:cs="Times New Roman"/>
          <w:color w:val="000000"/>
          <w:sz w:val="24"/>
          <w:szCs w:val="24"/>
          <w:lang w:eastAsia="ru-RU"/>
        </w:rPr>
        <w:t> В скобках указаны значения для гаражей III и IV степеней</w:t>
      </w:r>
    </w:p>
    <w:p w:rsidR="00AE3D8F" w:rsidRPr="00AE3D8F" w:rsidRDefault="00AE3D8F" w:rsidP="00AE3D8F">
      <w:pPr>
        <w:spacing w:after="0" w:line="240" w:lineRule="atLeast"/>
        <w:ind w:left="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огнестойкости.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Таблица 17</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Противопожарные расстояния от резервуара на складе общей</w:t>
      </w:r>
      <w:r w:rsidRPr="00AE3D8F">
        <w:rPr>
          <w:rFonts w:ascii="Times New Roman" w:eastAsia="Times New Roman" w:hAnsi="Times New Roman" w:cs="Times New Roman"/>
          <w:b/>
          <w:bCs/>
          <w:color w:val="000000"/>
          <w:sz w:val="24"/>
          <w:szCs w:val="24"/>
          <w:lang w:eastAsia="ru-RU"/>
        </w:rPr>
        <w:br/>
        <w:t>вместимостью до 10 000 кубических метров при хранении под</w:t>
      </w:r>
      <w:r w:rsidRPr="00AE3D8F">
        <w:rPr>
          <w:rFonts w:ascii="Times New Roman" w:eastAsia="Times New Roman" w:hAnsi="Times New Roman" w:cs="Times New Roman"/>
          <w:b/>
          <w:bCs/>
          <w:color w:val="000000"/>
          <w:sz w:val="24"/>
          <w:szCs w:val="24"/>
          <w:lang w:eastAsia="ru-RU"/>
        </w:rPr>
        <w:br/>
        <w:t>давлением или 40 000 кубических метров при хранении</w:t>
      </w:r>
      <w:r w:rsidRPr="00AE3D8F">
        <w:rPr>
          <w:rFonts w:ascii="Times New Roman" w:eastAsia="Times New Roman" w:hAnsi="Times New Roman" w:cs="Times New Roman"/>
          <w:b/>
          <w:bCs/>
          <w:color w:val="000000"/>
          <w:sz w:val="24"/>
          <w:szCs w:val="24"/>
          <w:lang w:eastAsia="ru-RU"/>
        </w:rPr>
        <w:br/>
        <w:t>изотермическим способом до зданий, сооружений и строений</w:t>
      </w:r>
      <w:r w:rsidRPr="00AE3D8F">
        <w:rPr>
          <w:rFonts w:ascii="Times New Roman" w:eastAsia="Times New Roman" w:hAnsi="Times New Roman" w:cs="Times New Roman"/>
          <w:b/>
          <w:bCs/>
          <w:color w:val="000000"/>
          <w:sz w:val="24"/>
          <w:szCs w:val="24"/>
          <w:lang w:eastAsia="ru-RU"/>
        </w:rPr>
        <w:br/>
        <w:t>объектов, не относящихся к складу</w:t>
      </w:r>
    </w:p>
    <w:p w:rsidR="00AE3D8F" w:rsidRPr="00AE3D8F" w:rsidRDefault="00AE3D8F" w:rsidP="00AE3D8F">
      <w:pPr>
        <w:spacing w:after="0" w:line="240" w:lineRule="atLeast"/>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2197"/>
        <w:gridCol w:w="2318"/>
        <w:gridCol w:w="1384"/>
        <w:gridCol w:w="1836"/>
        <w:gridCol w:w="1836"/>
      </w:tblGrid>
      <w:tr w:rsidR="00AE3D8F" w:rsidRPr="00AE3D8F" w:rsidTr="00AE3D8F">
        <w:trPr>
          <w:cantSplit/>
          <w:trHeight w:val="408"/>
          <w:jc w:val="center"/>
        </w:trPr>
        <w:tc>
          <w:tcPr>
            <w:tcW w:w="25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Наименование здания, сооружения и строения</w:t>
            </w:r>
          </w:p>
        </w:tc>
        <w:tc>
          <w:tcPr>
            <w:tcW w:w="663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Противопожарные расстояния, метры</w:t>
            </w:r>
          </w:p>
        </w:tc>
      </w:tr>
      <w:tr w:rsidR="00AE3D8F" w:rsidRPr="00AE3D8F" w:rsidTr="00AE3D8F">
        <w:trPr>
          <w:cantSplit/>
          <w:trHeight w:val="156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Резервуары надземные под давлением, включая полуизотермические</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Резервуары подземные под давлением</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Резервуары надземные изотермические</w:t>
            </w:r>
          </w:p>
        </w:tc>
        <w:tc>
          <w:tcPr>
            <w:tcW w:w="16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Резервуары подземные изотермические</w:t>
            </w:r>
          </w:p>
        </w:tc>
      </w:tr>
      <w:tr w:rsidR="00AE3D8F" w:rsidRPr="00AE3D8F" w:rsidTr="00AE3D8F">
        <w:trPr>
          <w:cantSplit/>
          <w:trHeight w:val="1601"/>
          <w:jc w:val="cent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Трамвайные пути и троллейбусные линии, железные дороги общей сети (до подошвы насыпи или бровки выемки)</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75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75</w:t>
            </w:r>
          </w:p>
        </w:tc>
      </w:tr>
      <w:tr w:rsidR="00AE3D8F" w:rsidRPr="00AE3D8F" w:rsidTr="00AE3D8F">
        <w:trPr>
          <w:cantSplit/>
          <w:trHeight w:val="788"/>
          <w:jc w:val="cent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lastRenderedPageBreak/>
              <w:t>Автомобильные дороги общей сети (край проезжей части)</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r>
      <w:tr w:rsidR="00AE3D8F" w:rsidRPr="00AE3D8F" w:rsidTr="00AE3D8F">
        <w:trPr>
          <w:cantSplit/>
          <w:jc w:val="cent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Линии электропередачи (воздушные) высокого напряжения (от подошвы обвалования)</w:t>
            </w:r>
          </w:p>
        </w:tc>
        <w:tc>
          <w:tcPr>
            <w:tcW w:w="1754"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менее 1,5 высоты опоры</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менее 1,5 высоты опоры</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менее 1,5 высоты опоры</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менее 1,5 высоты опоры</w:t>
            </w:r>
          </w:p>
        </w:tc>
      </w:tr>
      <w:tr w:rsidR="00AE3D8F" w:rsidRPr="00AE3D8F" w:rsidTr="00AE3D8F">
        <w:trPr>
          <w:jc w:val="cent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Границы территорий смежных организаций (до ограждения)</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300</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200</w:t>
            </w:r>
          </w:p>
        </w:tc>
      </w:tr>
      <w:tr w:rsidR="00AE3D8F" w:rsidRPr="00AE3D8F" w:rsidTr="00AE3D8F">
        <w:trPr>
          <w:cantSplit/>
          <w:trHeight w:val="1558"/>
          <w:jc w:val="cent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Жилые и общественные здания</w:t>
            </w:r>
          </w:p>
        </w:tc>
        <w:tc>
          <w:tcPr>
            <w:tcW w:w="1754"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вне пределов санитарно-защитной зоны, но не менее</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вне пределов санитарно-защитной зоны, но не менее</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вне пределов санитарно-защитной зоны, но не менее</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500</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вне пределов санитарно-защитной зоны, но не менее</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300</w:t>
            </w:r>
          </w:p>
        </w:tc>
      </w:tr>
      <w:tr w:rsidR="00AE3D8F" w:rsidRPr="00AE3D8F" w:rsidTr="00AE3D8F">
        <w:trPr>
          <w:jc w:val="cent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ТЭЦ</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200</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200</w:t>
            </w:r>
          </w:p>
        </w:tc>
      </w:tr>
      <w:tr w:rsidR="00AE3D8F" w:rsidRPr="00AE3D8F" w:rsidTr="00AE3D8F">
        <w:trPr>
          <w:jc w:val="cent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Склады лесоматериалов и твердого топлива</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200</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150</w:t>
            </w:r>
          </w:p>
        </w:tc>
      </w:tr>
      <w:tr w:rsidR="00AE3D8F" w:rsidRPr="00AE3D8F" w:rsidTr="00AE3D8F">
        <w:trPr>
          <w:jc w:val="cent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Лесные массивы хвойных пород (от ограждения территории организации или склада)</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75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75</w:t>
            </w:r>
          </w:p>
        </w:tc>
      </w:tr>
      <w:tr w:rsidR="00AE3D8F" w:rsidRPr="00AE3D8F" w:rsidTr="00AE3D8F">
        <w:trPr>
          <w:jc w:val="cent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Лесные массивы лиственных пород (от ограждения территории организации или склада)</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r>
      <w:tr w:rsidR="00AE3D8F" w:rsidRPr="00AE3D8F" w:rsidTr="00AE3D8F">
        <w:trPr>
          <w:jc w:val="cent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Внутризаводские наземные и подземные технологические трубопроводы, не относящиеся к складу</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вне обвалования, но не ближе 20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ближе 15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вне обвалования, но не ближе 20</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ближе 15</w:t>
            </w:r>
          </w:p>
        </w:tc>
      </w:tr>
      <w:tr w:rsidR="00AE3D8F" w:rsidRPr="00AE3D8F" w:rsidTr="00AE3D8F">
        <w:trPr>
          <w:cantSplit/>
          <w:jc w:val="center"/>
        </w:trPr>
        <w:tc>
          <w:tcPr>
            <w:tcW w:w="2520" w:type="dxa"/>
            <w:tcBorders>
              <w:top w:val="nil"/>
              <w:left w:val="single" w:sz="8" w:space="0" w:color="auto"/>
              <w:bottom w:val="nil"/>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lastRenderedPageBreak/>
              <w:t>Здания, сооружения и строения организации в производственной зоне при объеме резервуаров, кубические метры:</w:t>
            </w:r>
          </w:p>
        </w:tc>
        <w:tc>
          <w:tcPr>
            <w:tcW w:w="1754"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c>
          <w:tcPr>
            <w:tcW w:w="1560"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c>
          <w:tcPr>
            <w:tcW w:w="1701"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c>
          <w:tcPr>
            <w:tcW w:w="1622"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r>
      <w:tr w:rsidR="00AE3D8F" w:rsidRPr="00AE3D8F" w:rsidTr="00AE3D8F">
        <w:trPr>
          <w:jc w:val="center"/>
        </w:trPr>
        <w:tc>
          <w:tcPr>
            <w:tcW w:w="2520" w:type="dxa"/>
            <w:tcBorders>
              <w:top w:val="nil"/>
              <w:left w:val="single" w:sz="8" w:space="0" w:color="auto"/>
              <w:bottom w:val="nil"/>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ind w:firstLine="339"/>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2000 – 5000</w:t>
            </w:r>
          </w:p>
        </w:tc>
        <w:tc>
          <w:tcPr>
            <w:tcW w:w="1754"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150</w:t>
            </w:r>
          </w:p>
        </w:tc>
        <w:tc>
          <w:tcPr>
            <w:tcW w:w="1560"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120</w:t>
            </w:r>
          </w:p>
        </w:tc>
        <w:tc>
          <w:tcPr>
            <w:tcW w:w="1701"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150</w:t>
            </w:r>
          </w:p>
        </w:tc>
        <w:tc>
          <w:tcPr>
            <w:tcW w:w="1622" w:type="dxa"/>
            <w:tcBorders>
              <w:top w:val="nil"/>
              <w:left w:val="nil"/>
              <w:bottom w:val="nil"/>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r>
      <w:tr w:rsidR="00AE3D8F" w:rsidRPr="00AE3D8F" w:rsidTr="00AE3D8F">
        <w:trPr>
          <w:jc w:val="cent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6000 – 10 000</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200</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125</w:t>
            </w:r>
          </w:p>
        </w:tc>
      </w:tr>
      <w:tr w:rsidR="00AE3D8F" w:rsidRPr="00AE3D8F" w:rsidTr="00AE3D8F">
        <w:trPr>
          <w:jc w:val="cent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Факельная установка (до ствола факела)</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150</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200</w:t>
            </w:r>
          </w:p>
        </w:tc>
      </w:tr>
      <w:tr w:rsidR="00AE3D8F" w:rsidRPr="00AE3D8F" w:rsidTr="00AE3D8F">
        <w:trPr>
          <w:jc w:val="cent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Здания, сооружения и строения  в зоне, прилегающей к территории организации (административной зоне)</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250</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200</w:t>
            </w:r>
          </w:p>
        </w:tc>
      </w:tr>
    </w:tbl>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Таблица 18</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Противопожарные расстояния от складов сжиженных углеводородных</w:t>
      </w:r>
      <w:r w:rsidRPr="00AE3D8F">
        <w:rPr>
          <w:rFonts w:ascii="Times New Roman" w:eastAsia="Times New Roman" w:hAnsi="Times New Roman" w:cs="Times New Roman"/>
          <w:b/>
          <w:bCs/>
          <w:color w:val="000000"/>
          <w:sz w:val="24"/>
          <w:szCs w:val="24"/>
          <w:lang w:eastAsia="ru-RU"/>
        </w:rPr>
        <w:br/>
        <w:t>газов</w:t>
      </w:r>
      <w:r w:rsidRPr="00AE3D8F">
        <w:rPr>
          <w:rFonts w:ascii="Times New Roman" w:eastAsia="Times New Roman" w:hAnsi="Times New Roman" w:cs="Times New Roman"/>
          <w:color w:val="000000"/>
          <w:sz w:val="24"/>
          <w:szCs w:val="24"/>
          <w:lang w:eastAsia="ru-RU"/>
        </w:rPr>
        <w:t> </w:t>
      </w:r>
      <w:r w:rsidRPr="00AE3D8F">
        <w:rPr>
          <w:rFonts w:ascii="Times New Roman" w:eastAsia="Times New Roman" w:hAnsi="Times New Roman" w:cs="Times New Roman"/>
          <w:b/>
          <w:bCs/>
          <w:color w:val="000000"/>
          <w:sz w:val="24"/>
          <w:szCs w:val="24"/>
          <w:lang w:eastAsia="ru-RU"/>
        </w:rPr>
        <w:t>общей вместимостью от 10 000  до 20 000 кубических метров при хранении под давлением либо от 40 000  до 60 000</w:t>
      </w:r>
      <w:r w:rsidRPr="00AE3D8F">
        <w:rPr>
          <w:rFonts w:ascii="Times New Roman" w:eastAsia="Times New Roman" w:hAnsi="Times New Roman" w:cs="Times New Roman"/>
          <w:b/>
          <w:bCs/>
          <w:color w:val="000000"/>
          <w:sz w:val="24"/>
          <w:szCs w:val="24"/>
          <w:vertAlign w:val="superscript"/>
          <w:lang w:eastAsia="ru-RU"/>
        </w:rPr>
        <w:t> </w:t>
      </w:r>
      <w:r w:rsidRPr="00AE3D8F">
        <w:rPr>
          <w:rFonts w:ascii="Times New Roman" w:eastAsia="Times New Roman" w:hAnsi="Times New Roman" w:cs="Times New Roman"/>
          <w:b/>
          <w:bCs/>
          <w:color w:val="000000"/>
          <w:sz w:val="24"/>
          <w:szCs w:val="24"/>
          <w:lang w:eastAsia="ru-RU"/>
        </w:rPr>
        <w:t>кубических метров при хранении изотермическим способом в надземных резервуарах или от 40 000 до 100 000 кубических метров при хранении изотермическим</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способом в подземных резервуарах, входящих в состав товарно-сырьевой базы,</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до промышленных и гражданских объектов</w:t>
      </w:r>
    </w:p>
    <w:p w:rsidR="00AE3D8F" w:rsidRPr="00AE3D8F" w:rsidRDefault="00AE3D8F" w:rsidP="00AE3D8F">
      <w:pPr>
        <w:spacing w:after="0" w:line="240" w:lineRule="atLeast"/>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tbl>
      <w:tblPr>
        <w:tblW w:w="5000" w:type="pct"/>
        <w:jc w:val="center"/>
        <w:tblInd w:w="-113" w:type="dxa"/>
        <w:tblCellMar>
          <w:left w:w="0" w:type="dxa"/>
          <w:right w:w="0" w:type="dxa"/>
        </w:tblCellMar>
        <w:tblLook w:val="04A0" w:firstRow="1" w:lastRow="0" w:firstColumn="1" w:lastColumn="0" w:noHBand="0" w:noVBand="1"/>
      </w:tblPr>
      <w:tblGrid>
        <w:gridCol w:w="2767"/>
        <w:gridCol w:w="1589"/>
        <w:gridCol w:w="1501"/>
        <w:gridCol w:w="1857"/>
        <w:gridCol w:w="1857"/>
      </w:tblGrid>
      <w:tr w:rsidR="00AE3D8F" w:rsidRPr="00AE3D8F" w:rsidTr="00AE3D8F">
        <w:trPr>
          <w:cantSplit/>
          <w:jc w:val="center"/>
        </w:trPr>
        <w:tc>
          <w:tcPr>
            <w:tcW w:w="26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Наименование здания, сооружения и строения</w:t>
            </w:r>
          </w:p>
        </w:tc>
        <w:tc>
          <w:tcPr>
            <w:tcW w:w="660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Противопожарные расстояния, метры</w:t>
            </w:r>
          </w:p>
        </w:tc>
      </w:tr>
      <w:tr w:rsidR="00AE3D8F" w:rsidRPr="00AE3D8F" w:rsidTr="00AE3D8F">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Резервуары надземные под давлением</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Резервуары подземные под давлением</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Резервуары надземные изотермические</w:t>
            </w:r>
          </w:p>
        </w:tc>
        <w:tc>
          <w:tcPr>
            <w:tcW w:w="16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Резервуары подземные изотермические</w:t>
            </w:r>
          </w:p>
        </w:tc>
      </w:tr>
      <w:tr w:rsidR="00AE3D8F" w:rsidRPr="00AE3D8F" w:rsidTr="00AE3D8F">
        <w:trPr>
          <w:cantSplit/>
          <w:trHeight w:val="2580"/>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r>
      <w:tr w:rsidR="00AE3D8F" w:rsidRPr="00AE3D8F" w:rsidTr="00AE3D8F">
        <w:trPr>
          <w:cantSplit/>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30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Линии электропередачи (воздушные)</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менее 1,5 высоты опоры</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менее 1,5 высоты опоры</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менее 1,5 высоты опоры</w:t>
            </w:r>
          </w:p>
        </w:tc>
        <w:tc>
          <w:tcPr>
            <w:tcW w:w="1643"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менее 1,5 высоты опоры</w:t>
            </w:r>
          </w:p>
        </w:tc>
      </w:tr>
      <w:tr w:rsidR="00AE3D8F" w:rsidRPr="00AE3D8F" w:rsidTr="00AE3D8F">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xml:space="preserve">Здания, сооружения и строения </w:t>
            </w:r>
            <w:r w:rsidRPr="00AE3D8F">
              <w:rPr>
                <w:rFonts w:ascii="Times New Roman" w:eastAsia="Times New Roman" w:hAnsi="Times New Roman" w:cs="Times New Roman"/>
                <w:color w:val="000000"/>
                <w:sz w:val="24"/>
                <w:szCs w:val="24"/>
                <w:lang w:eastAsia="ru-RU"/>
              </w:rPr>
              <w:lastRenderedPageBreak/>
              <w:t>производственной, складской, подсобной зоны товарно-сырьевой базы или склада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lastRenderedPageBreak/>
              <w:t>300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250</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300</w:t>
            </w:r>
          </w:p>
        </w:tc>
        <w:tc>
          <w:tcPr>
            <w:tcW w:w="1643"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200</w:t>
            </w:r>
          </w:p>
        </w:tc>
      </w:tr>
      <w:tr w:rsidR="00AE3D8F" w:rsidRPr="00AE3D8F" w:rsidTr="00AE3D8F">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30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lastRenderedPageBreak/>
              <w:t>Здания, сооружения и строения  предзаводской (административной) зоны организации</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300</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500</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300</w:t>
            </w:r>
          </w:p>
        </w:tc>
      </w:tr>
      <w:tr w:rsidR="00AE3D8F" w:rsidRPr="00AE3D8F" w:rsidTr="00AE3D8F">
        <w:trPr>
          <w:cantSplit/>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Факельная установка (до ствола факела)</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200</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r>
      <w:tr w:rsidR="00AE3D8F" w:rsidRPr="00AE3D8F" w:rsidTr="00AE3D8F">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30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Границы территорий смежных организаций (до ограждения)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200</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300</w:t>
            </w:r>
          </w:p>
        </w:tc>
        <w:tc>
          <w:tcPr>
            <w:tcW w:w="1643"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200</w:t>
            </w:r>
          </w:p>
        </w:tc>
      </w:tr>
      <w:tr w:rsidR="00AE3D8F" w:rsidRPr="00AE3D8F" w:rsidTr="00AE3D8F">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30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Жилые и общественные здания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вне пределов санитарно-защитной зоны, но не менее</w:t>
            </w:r>
          </w:p>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вне пределов санитарно-защитной зоны, но не менее</w:t>
            </w:r>
          </w:p>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300</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вне пределов санитарно-защитной зоны, но не менее</w:t>
            </w:r>
          </w:p>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500</w:t>
            </w:r>
          </w:p>
        </w:tc>
        <w:tc>
          <w:tcPr>
            <w:tcW w:w="1643"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вне пределов санитарно-защитной зоны, но не менее</w:t>
            </w:r>
          </w:p>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300</w:t>
            </w:r>
          </w:p>
        </w:tc>
      </w:tr>
      <w:tr w:rsidR="00AE3D8F" w:rsidRPr="00AE3D8F" w:rsidTr="00AE3D8F">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30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ТЭЦ</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200</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300</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200</w:t>
            </w:r>
          </w:p>
        </w:tc>
      </w:tr>
      <w:tr w:rsidR="00AE3D8F" w:rsidRPr="00AE3D8F" w:rsidTr="00AE3D8F">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30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Лесные массивы хвойных пород (от ограждения товарно-сырьевой базы или склада)</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75</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75</w:t>
            </w:r>
          </w:p>
        </w:tc>
      </w:tr>
      <w:tr w:rsidR="00AE3D8F" w:rsidRPr="00AE3D8F" w:rsidTr="00AE3D8F">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30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Лесные массивы лиственных пород (от ограждения товарно-сырьевой базы или склада)</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r>
      <w:tr w:rsidR="00AE3D8F" w:rsidRPr="00AE3D8F" w:rsidTr="00AE3D8F">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30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Объекты речного и морского транспорта, гидротехнические сооружения, мосты при расположении складов ниже по течению от этих объектов</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200</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300</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200</w:t>
            </w:r>
          </w:p>
        </w:tc>
      </w:tr>
      <w:tr w:rsidR="00AE3D8F" w:rsidRPr="00AE3D8F" w:rsidTr="00AE3D8F">
        <w:trPr>
          <w:cantSplit/>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30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Объекты речного и морского транспорта, гидротехнические сооружения, мосты при расположении складов выше по течению от этих объектов</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2000</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3000</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2000</w:t>
            </w:r>
          </w:p>
        </w:tc>
      </w:tr>
    </w:tbl>
    <w:p w:rsidR="00AE3D8F" w:rsidRPr="00AE3D8F" w:rsidRDefault="00AE3D8F" w:rsidP="00AE3D8F">
      <w:pPr>
        <w:spacing w:after="0" w:line="120" w:lineRule="atLeast"/>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Таблица 19</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lastRenderedPageBreak/>
        <w:t>Противопожарные расстояния от резервуарных установок</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сжиженных углеводородных газов до объектов защиты</w:t>
      </w:r>
    </w:p>
    <w:tbl>
      <w:tblPr>
        <w:tblW w:w="5000" w:type="pct"/>
        <w:jc w:val="center"/>
        <w:tblCellMar>
          <w:left w:w="0" w:type="dxa"/>
          <w:right w:w="0" w:type="dxa"/>
        </w:tblCellMar>
        <w:tblLook w:val="04A0" w:firstRow="1" w:lastRow="0" w:firstColumn="1" w:lastColumn="0" w:noHBand="0" w:noVBand="1"/>
      </w:tblPr>
      <w:tblGrid>
        <w:gridCol w:w="2730"/>
        <w:gridCol w:w="871"/>
        <w:gridCol w:w="1051"/>
        <w:gridCol w:w="719"/>
        <w:gridCol w:w="685"/>
        <w:gridCol w:w="691"/>
        <w:gridCol w:w="691"/>
        <w:gridCol w:w="1973"/>
      </w:tblGrid>
      <w:tr w:rsidR="00AE3D8F" w:rsidRPr="00AE3D8F" w:rsidTr="00AE3D8F">
        <w:trPr>
          <w:cantSplit/>
          <w:tblHeader/>
          <w:jc w:val="center"/>
        </w:trPr>
        <w:tc>
          <w:tcPr>
            <w:tcW w:w="2941"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Здания, сооружения, строения и коммуникации</w:t>
            </w:r>
          </w:p>
        </w:tc>
        <w:tc>
          <w:tcPr>
            <w:tcW w:w="4493" w:type="dxa"/>
            <w:gridSpan w:val="6"/>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Противопожарные расстояния  от резервуаров, метры</w:t>
            </w:r>
          </w:p>
        </w:tc>
        <w:tc>
          <w:tcPr>
            <w:tcW w:w="1666"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Противопожарные расстояния от испарительной или групповой баллонной установки, метры</w:t>
            </w:r>
          </w:p>
        </w:tc>
      </w:tr>
      <w:tr w:rsidR="00AE3D8F" w:rsidRPr="00AE3D8F" w:rsidTr="00AE3D8F">
        <w:trPr>
          <w:cantSplit/>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2156"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надземных</w:t>
            </w:r>
          </w:p>
        </w:tc>
        <w:tc>
          <w:tcPr>
            <w:tcW w:w="2337"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подземных</w:t>
            </w:r>
          </w:p>
        </w:tc>
        <w:tc>
          <w:tcPr>
            <w:tcW w:w="0" w:type="auto"/>
            <w:vMerge/>
            <w:tcBorders>
              <w:top w:val="single" w:sz="8" w:space="0" w:color="auto"/>
              <w:left w:val="nil"/>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r>
      <w:tr w:rsidR="00AE3D8F" w:rsidRPr="00AE3D8F" w:rsidTr="00AE3D8F">
        <w:trPr>
          <w:cantSplit/>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4493" w:type="dxa"/>
            <w:gridSpan w:val="6"/>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при общей вместимости резервуаров в установке, кубические метры</w:t>
            </w:r>
          </w:p>
        </w:tc>
        <w:tc>
          <w:tcPr>
            <w:tcW w:w="0" w:type="auto"/>
            <w:vMerge/>
            <w:tcBorders>
              <w:top w:val="single" w:sz="8" w:space="0" w:color="auto"/>
              <w:left w:val="nil"/>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r>
      <w:tr w:rsidR="00AE3D8F" w:rsidRPr="00AE3D8F" w:rsidTr="00AE3D8F">
        <w:trPr>
          <w:cantSplit/>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5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более  5</w:t>
            </w:r>
          </w:p>
        </w:tc>
        <w:tc>
          <w:tcPr>
            <w:tcW w:w="7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5, но не более   10</w:t>
            </w:r>
          </w:p>
        </w:tc>
        <w:tc>
          <w:tcPr>
            <w:tcW w:w="8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10, но не более 20</w:t>
            </w:r>
          </w:p>
        </w:tc>
        <w:tc>
          <w:tcPr>
            <w:tcW w:w="7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более 10</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10, но не более 20</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20, но не более 50</w:t>
            </w:r>
          </w:p>
        </w:tc>
        <w:tc>
          <w:tcPr>
            <w:tcW w:w="0" w:type="auto"/>
            <w:vMerge/>
            <w:tcBorders>
              <w:top w:val="single" w:sz="8" w:space="0" w:color="auto"/>
              <w:left w:val="nil"/>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r>
      <w:tr w:rsidR="00AE3D8F" w:rsidRPr="00AE3D8F" w:rsidTr="00AE3D8F">
        <w:trPr>
          <w:tblHeader/>
          <w:jc w:val="center"/>
        </w:trPr>
        <w:tc>
          <w:tcPr>
            <w:tcW w:w="29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Общественные здания, сооружения и строения</w:t>
            </w:r>
          </w:p>
        </w:tc>
        <w:tc>
          <w:tcPr>
            <w:tcW w:w="5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tc>
        <w:tc>
          <w:tcPr>
            <w:tcW w:w="7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8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60+</w:t>
            </w:r>
          </w:p>
        </w:tc>
        <w:tc>
          <w:tcPr>
            <w:tcW w:w="7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c>
          <w:tcPr>
            <w:tcW w:w="166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tc>
      </w:tr>
      <w:tr w:rsidR="00AE3D8F" w:rsidRPr="00AE3D8F" w:rsidTr="00AE3D8F">
        <w:trPr>
          <w:jc w:val="center"/>
        </w:trPr>
        <w:tc>
          <w:tcPr>
            <w:tcW w:w="29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Жилые здания</w:t>
            </w:r>
          </w:p>
        </w:tc>
        <w:tc>
          <w:tcPr>
            <w:tcW w:w="5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7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c>
          <w:tcPr>
            <w:tcW w:w="8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tc>
        <w:tc>
          <w:tcPr>
            <w:tcW w:w="7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166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12</w:t>
            </w:r>
          </w:p>
        </w:tc>
      </w:tr>
      <w:tr w:rsidR="00AE3D8F" w:rsidRPr="00AE3D8F" w:rsidTr="00AE3D8F">
        <w:trPr>
          <w:jc w:val="center"/>
        </w:trPr>
        <w:tc>
          <w:tcPr>
            <w:tcW w:w="29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Детские и спортивные площадки, гаражи (от ограды резервуарной установки)</w:t>
            </w:r>
          </w:p>
        </w:tc>
        <w:tc>
          <w:tcPr>
            <w:tcW w:w="5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7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tc>
        <w:tc>
          <w:tcPr>
            <w:tcW w:w="8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c>
          <w:tcPr>
            <w:tcW w:w="7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c>
          <w:tcPr>
            <w:tcW w:w="166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r>
      <w:tr w:rsidR="00AE3D8F" w:rsidRPr="00AE3D8F" w:rsidTr="00AE3D8F">
        <w:trPr>
          <w:jc w:val="center"/>
        </w:trPr>
        <w:tc>
          <w:tcPr>
            <w:tcW w:w="29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E3D8F" w:rsidRPr="00AE3D8F" w:rsidRDefault="00AE3D8F" w:rsidP="00AE3D8F">
            <w:pPr>
              <w:spacing w:after="0" w:line="30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5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c>
          <w:tcPr>
            <w:tcW w:w="7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8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tc>
        <w:tc>
          <w:tcPr>
            <w:tcW w:w="7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8</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c>
          <w:tcPr>
            <w:tcW w:w="166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12</w:t>
            </w:r>
          </w:p>
        </w:tc>
      </w:tr>
      <w:tr w:rsidR="00AE3D8F" w:rsidRPr="00AE3D8F" w:rsidTr="00AE3D8F">
        <w:trPr>
          <w:jc w:val="center"/>
        </w:trPr>
        <w:tc>
          <w:tcPr>
            <w:tcW w:w="29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E3D8F" w:rsidRPr="00AE3D8F" w:rsidRDefault="00AE3D8F" w:rsidP="00AE3D8F">
            <w:pPr>
              <w:spacing w:after="0" w:line="30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Канализация, теплотрасса (подземные)</w:t>
            </w:r>
          </w:p>
        </w:tc>
        <w:tc>
          <w:tcPr>
            <w:tcW w:w="5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3,5</w:t>
            </w:r>
          </w:p>
        </w:tc>
        <w:tc>
          <w:tcPr>
            <w:tcW w:w="7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3,5</w:t>
            </w:r>
          </w:p>
        </w:tc>
        <w:tc>
          <w:tcPr>
            <w:tcW w:w="8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3,5</w:t>
            </w:r>
          </w:p>
        </w:tc>
        <w:tc>
          <w:tcPr>
            <w:tcW w:w="7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3,5</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3,5</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3,5</w:t>
            </w:r>
          </w:p>
        </w:tc>
        <w:tc>
          <w:tcPr>
            <w:tcW w:w="166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3,5</w:t>
            </w:r>
          </w:p>
        </w:tc>
      </w:tr>
      <w:tr w:rsidR="00AE3D8F" w:rsidRPr="00AE3D8F" w:rsidTr="00AE3D8F">
        <w:trPr>
          <w:jc w:val="center"/>
        </w:trPr>
        <w:tc>
          <w:tcPr>
            <w:tcW w:w="29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E3D8F" w:rsidRPr="00AE3D8F" w:rsidRDefault="00AE3D8F" w:rsidP="00AE3D8F">
            <w:pPr>
              <w:spacing w:after="0" w:line="30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Надземные сооружения и коммуникации (эстакады, теплотрассы), не относящиеся к резервуарной установке</w:t>
            </w:r>
          </w:p>
        </w:tc>
        <w:tc>
          <w:tcPr>
            <w:tcW w:w="5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w:t>
            </w:r>
          </w:p>
        </w:tc>
        <w:tc>
          <w:tcPr>
            <w:tcW w:w="7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w:t>
            </w:r>
          </w:p>
        </w:tc>
        <w:tc>
          <w:tcPr>
            <w:tcW w:w="8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w:t>
            </w:r>
          </w:p>
        </w:tc>
        <w:tc>
          <w:tcPr>
            <w:tcW w:w="7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w:t>
            </w:r>
          </w:p>
        </w:tc>
        <w:tc>
          <w:tcPr>
            <w:tcW w:w="166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w:t>
            </w:r>
          </w:p>
        </w:tc>
      </w:tr>
      <w:tr w:rsidR="00AE3D8F" w:rsidRPr="00AE3D8F" w:rsidTr="00AE3D8F">
        <w:trPr>
          <w:jc w:val="center"/>
        </w:trPr>
        <w:tc>
          <w:tcPr>
            <w:tcW w:w="29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E3D8F" w:rsidRPr="00AE3D8F" w:rsidRDefault="00AE3D8F" w:rsidP="00AE3D8F">
            <w:pPr>
              <w:spacing w:after="0" w:line="30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Водопровод и другие бесканальные коммуникации</w:t>
            </w:r>
          </w:p>
        </w:tc>
        <w:tc>
          <w:tcPr>
            <w:tcW w:w="5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w:t>
            </w:r>
          </w:p>
        </w:tc>
        <w:tc>
          <w:tcPr>
            <w:tcW w:w="7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w:t>
            </w:r>
          </w:p>
        </w:tc>
        <w:tc>
          <w:tcPr>
            <w:tcW w:w="8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w:t>
            </w:r>
          </w:p>
        </w:tc>
        <w:tc>
          <w:tcPr>
            <w:tcW w:w="7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w:t>
            </w:r>
          </w:p>
        </w:tc>
        <w:tc>
          <w:tcPr>
            <w:tcW w:w="166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w:t>
            </w:r>
          </w:p>
        </w:tc>
      </w:tr>
      <w:tr w:rsidR="00AE3D8F" w:rsidRPr="00AE3D8F" w:rsidTr="00AE3D8F">
        <w:trPr>
          <w:jc w:val="center"/>
        </w:trPr>
        <w:tc>
          <w:tcPr>
            <w:tcW w:w="29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E3D8F" w:rsidRPr="00AE3D8F" w:rsidRDefault="00AE3D8F" w:rsidP="00AE3D8F">
            <w:pPr>
              <w:spacing w:after="0" w:line="30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Колодцы подземных коммуникаций</w:t>
            </w:r>
          </w:p>
        </w:tc>
        <w:tc>
          <w:tcPr>
            <w:tcW w:w="5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w:t>
            </w:r>
          </w:p>
        </w:tc>
        <w:tc>
          <w:tcPr>
            <w:tcW w:w="7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w:t>
            </w:r>
          </w:p>
        </w:tc>
        <w:tc>
          <w:tcPr>
            <w:tcW w:w="8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w:t>
            </w:r>
          </w:p>
        </w:tc>
        <w:tc>
          <w:tcPr>
            <w:tcW w:w="7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w:t>
            </w:r>
          </w:p>
        </w:tc>
        <w:tc>
          <w:tcPr>
            <w:tcW w:w="166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w:t>
            </w:r>
          </w:p>
        </w:tc>
      </w:tr>
      <w:tr w:rsidR="00AE3D8F" w:rsidRPr="00AE3D8F" w:rsidTr="00AE3D8F">
        <w:trPr>
          <w:cantSplit/>
          <w:jc w:val="center"/>
        </w:trPr>
        <w:tc>
          <w:tcPr>
            <w:tcW w:w="29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E3D8F" w:rsidRPr="00AE3D8F" w:rsidRDefault="00AE3D8F" w:rsidP="00AE3D8F">
            <w:pPr>
              <w:spacing w:after="0" w:line="30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Железные дороги общей сети (до подошвы насыпи или бровки выемки со стороны резервуаров)</w:t>
            </w:r>
          </w:p>
        </w:tc>
        <w:tc>
          <w:tcPr>
            <w:tcW w:w="5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tc>
        <w:tc>
          <w:tcPr>
            <w:tcW w:w="7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c>
          <w:tcPr>
            <w:tcW w:w="8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tc>
        <w:tc>
          <w:tcPr>
            <w:tcW w:w="7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c>
          <w:tcPr>
            <w:tcW w:w="166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r>
      <w:tr w:rsidR="00AE3D8F" w:rsidRPr="00AE3D8F" w:rsidTr="00AE3D8F">
        <w:trPr>
          <w:jc w:val="center"/>
        </w:trPr>
        <w:tc>
          <w:tcPr>
            <w:tcW w:w="29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E3D8F" w:rsidRPr="00AE3D8F" w:rsidRDefault="00AE3D8F" w:rsidP="00AE3D8F">
            <w:pPr>
              <w:spacing w:after="0" w:line="30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xml:space="preserve">Подъездные пути железных дорог промышленных организаций, трамвайные </w:t>
            </w:r>
            <w:r w:rsidRPr="00AE3D8F">
              <w:rPr>
                <w:rFonts w:ascii="Times New Roman" w:eastAsia="Times New Roman" w:hAnsi="Times New Roman" w:cs="Times New Roman"/>
                <w:color w:val="000000"/>
                <w:sz w:val="24"/>
                <w:szCs w:val="24"/>
                <w:lang w:eastAsia="ru-RU"/>
              </w:rPr>
              <w:lastRenderedPageBreak/>
              <w:t>пути (до оси пути), автомобильные дороги </w:t>
            </w:r>
            <w:r w:rsidRPr="00AE3D8F">
              <w:rPr>
                <w:rFonts w:ascii="Times New Roman" w:eastAsia="Times New Roman" w:hAnsi="Times New Roman" w:cs="Times New Roman"/>
                <w:color w:val="000000"/>
                <w:sz w:val="24"/>
                <w:szCs w:val="24"/>
                <w:lang w:val="en-US" w:eastAsia="ru-RU"/>
              </w:rPr>
              <w:t>I</w:t>
            </w:r>
            <w:r w:rsidRPr="00AE3D8F">
              <w:rPr>
                <w:rFonts w:ascii="Times New Roman" w:eastAsia="Times New Roman" w:hAnsi="Times New Roman" w:cs="Times New Roman"/>
                <w:color w:val="000000"/>
                <w:sz w:val="24"/>
                <w:szCs w:val="24"/>
                <w:lang w:eastAsia="ru-RU"/>
              </w:rPr>
              <w:t> - </w:t>
            </w:r>
            <w:r w:rsidRPr="00AE3D8F">
              <w:rPr>
                <w:rFonts w:ascii="Times New Roman" w:eastAsia="Times New Roman" w:hAnsi="Times New Roman" w:cs="Times New Roman"/>
                <w:color w:val="000000"/>
                <w:sz w:val="24"/>
                <w:szCs w:val="24"/>
                <w:lang w:val="en-US" w:eastAsia="ru-RU"/>
              </w:rPr>
              <w:t>III</w:t>
            </w:r>
            <w:r w:rsidRPr="00AE3D8F">
              <w:rPr>
                <w:rFonts w:ascii="Times New Roman" w:eastAsia="Times New Roman" w:hAnsi="Times New Roman" w:cs="Times New Roman"/>
                <w:color w:val="000000"/>
                <w:sz w:val="24"/>
                <w:szCs w:val="24"/>
                <w:lang w:eastAsia="ru-RU"/>
              </w:rPr>
              <w:t> категорий (до края проезжей части)</w:t>
            </w:r>
          </w:p>
        </w:tc>
        <w:tc>
          <w:tcPr>
            <w:tcW w:w="5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lastRenderedPageBreak/>
              <w:t>20</w:t>
            </w:r>
          </w:p>
        </w:tc>
        <w:tc>
          <w:tcPr>
            <w:tcW w:w="7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8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7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c>
          <w:tcPr>
            <w:tcW w:w="166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r>
      <w:tr w:rsidR="00AE3D8F" w:rsidRPr="00AE3D8F" w:rsidTr="00AE3D8F">
        <w:trPr>
          <w:jc w:val="center"/>
        </w:trPr>
        <w:tc>
          <w:tcPr>
            <w:tcW w:w="29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E3D8F" w:rsidRPr="00AE3D8F" w:rsidRDefault="00AE3D8F" w:rsidP="00AE3D8F">
            <w:pPr>
              <w:spacing w:after="0" w:line="30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lastRenderedPageBreak/>
              <w:t>Автомобильные дороги </w:t>
            </w:r>
            <w:r w:rsidRPr="00AE3D8F">
              <w:rPr>
                <w:rFonts w:ascii="Times New Roman" w:eastAsia="Times New Roman" w:hAnsi="Times New Roman" w:cs="Times New Roman"/>
                <w:color w:val="000000"/>
                <w:sz w:val="24"/>
                <w:szCs w:val="24"/>
                <w:lang w:val="en-US" w:eastAsia="ru-RU"/>
              </w:rPr>
              <w:t>IV</w:t>
            </w:r>
            <w:r w:rsidRPr="00AE3D8F">
              <w:rPr>
                <w:rFonts w:ascii="Times New Roman" w:eastAsia="Times New Roman" w:hAnsi="Times New Roman" w:cs="Times New Roman"/>
                <w:color w:val="000000"/>
                <w:sz w:val="24"/>
                <w:szCs w:val="24"/>
                <w:lang w:eastAsia="ru-RU"/>
              </w:rPr>
              <w:t> и </w:t>
            </w:r>
            <w:r w:rsidRPr="00AE3D8F">
              <w:rPr>
                <w:rFonts w:ascii="Times New Roman" w:eastAsia="Times New Roman" w:hAnsi="Times New Roman" w:cs="Times New Roman"/>
                <w:color w:val="000000"/>
                <w:sz w:val="24"/>
                <w:szCs w:val="24"/>
                <w:lang w:val="en-US" w:eastAsia="ru-RU"/>
              </w:rPr>
              <w:t>V </w:t>
            </w:r>
            <w:r w:rsidRPr="00AE3D8F">
              <w:rPr>
                <w:rFonts w:ascii="Times New Roman" w:eastAsia="Times New Roman" w:hAnsi="Times New Roman" w:cs="Times New Roman"/>
                <w:color w:val="000000"/>
                <w:sz w:val="24"/>
                <w:szCs w:val="24"/>
                <w:lang w:eastAsia="ru-RU"/>
              </w:rPr>
              <w:t>категорий (до края проезжей части)  организаций</w:t>
            </w:r>
          </w:p>
        </w:tc>
        <w:tc>
          <w:tcPr>
            <w:tcW w:w="57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c>
          <w:tcPr>
            <w:tcW w:w="7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c>
          <w:tcPr>
            <w:tcW w:w="8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w:t>
            </w:r>
          </w:p>
        </w:tc>
        <w:tc>
          <w:tcPr>
            <w:tcW w:w="7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w:t>
            </w:r>
          </w:p>
        </w:tc>
        <w:tc>
          <w:tcPr>
            <w:tcW w:w="7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w:t>
            </w:r>
          </w:p>
        </w:tc>
        <w:tc>
          <w:tcPr>
            <w:tcW w:w="166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30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w:t>
            </w:r>
          </w:p>
        </w:tc>
      </w:tr>
    </w:tbl>
    <w:p w:rsidR="00AE3D8F" w:rsidRPr="00AE3D8F" w:rsidRDefault="00AE3D8F" w:rsidP="00AE3D8F">
      <w:pPr>
        <w:spacing w:after="0" w:line="240" w:lineRule="atLeast"/>
        <w:ind w:left="2127" w:hanging="1843"/>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Примечание.</w:t>
      </w:r>
      <w:r w:rsidRPr="00AE3D8F">
        <w:rPr>
          <w:rFonts w:ascii="Times New Roman" w:eastAsia="Times New Roman" w:hAnsi="Times New Roman" w:cs="Times New Roman"/>
          <w:color w:val="000000"/>
          <w:sz w:val="24"/>
          <w:szCs w:val="24"/>
          <w:lang w:eastAsia="ru-RU"/>
        </w:rPr>
        <w:t> Знак "+"  обозначает  расстояние  от  резервуарной  установки</w:t>
      </w:r>
    </w:p>
    <w:p w:rsidR="00AE3D8F" w:rsidRPr="00AE3D8F" w:rsidRDefault="00AE3D8F" w:rsidP="00AE3D8F">
      <w:pPr>
        <w:spacing w:after="0" w:line="240" w:lineRule="atLeast"/>
        <w:ind w:left="2127" w:hanging="1843"/>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организаций  до  зданий,  сооружений  и  строений, которые установкой не обслуживаются.</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Таблица 20</w:t>
      </w:r>
    </w:p>
    <w:p w:rsidR="00AE3D8F" w:rsidRPr="00AE3D8F" w:rsidRDefault="00AE3D8F" w:rsidP="00AE3D8F">
      <w:pPr>
        <w:spacing w:after="0" w:line="12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Противопожарные расстояния от резервуарных установок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сжиженных углеводородных газов до объектов защиты</w:t>
      </w:r>
    </w:p>
    <w:p w:rsidR="00AE3D8F" w:rsidRPr="00AE3D8F" w:rsidRDefault="00AE3D8F" w:rsidP="00AE3D8F">
      <w:pPr>
        <w:spacing w:after="0" w:line="240" w:lineRule="atLeast"/>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tbl>
      <w:tblPr>
        <w:tblW w:w="0" w:type="auto"/>
        <w:jc w:val="center"/>
        <w:tblInd w:w="-539" w:type="dxa"/>
        <w:tblCellMar>
          <w:left w:w="0" w:type="dxa"/>
          <w:right w:w="0" w:type="dxa"/>
        </w:tblCellMar>
        <w:tblLook w:val="04A0" w:firstRow="1" w:lastRow="0" w:firstColumn="1" w:lastColumn="0" w:noHBand="0" w:noVBand="1"/>
      </w:tblPr>
      <w:tblGrid>
        <w:gridCol w:w="1893"/>
        <w:gridCol w:w="650"/>
        <w:gridCol w:w="483"/>
        <w:gridCol w:w="492"/>
        <w:gridCol w:w="478"/>
        <w:gridCol w:w="56"/>
        <w:gridCol w:w="621"/>
        <w:gridCol w:w="56"/>
        <w:gridCol w:w="442"/>
        <w:gridCol w:w="56"/>
        <w:gridCol w:w="441"/>
        <w:gridCol w:w="491"/>
        <w:gridCol w:w="650"/>
        <w:gridCol w:w="1646"/>
        <w:gridCol w:w="800"/>
        <w:gridCol w:w="628"/>
        <w:gridCol w:w="67"/>
      </w:tblGrid>
      <w:tr w:rsidR="00AE3D8F" w:rsidRPr="00AE3D8F" w:rsidTr="00AE3D8F">
        <w:trPr>
          <w:cantSplit/>
          <w:jc w:val="center"/>
        </w:trPr>
        <w:tc>
          <w:tcPr>
            <w:tcW w:w="2127"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Здания, сооружения, строения</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и коммуникации</w:t>
            </w:r>
          </w:p>
        </w:tc>
        <w:tc>
          <w:tcPr>
            <w:tcW w:w="5811" w:type="dxa"/>
            <w:gridSpan w:val="1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before="40" w:after="4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Противопожарные расстояния от резервуаров сжиженных углеводородных газов, метры</w:t>
            </w:r>
          </w:p>
        </w:tc>
        <w:tc>
          <w:tcPr>
            <w:tcW w:w="785"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Противопожарные расстояния от помещений, установок, где используется сжиженный углеводородный газ, метры</w:t>
            </w:r>
          </w:p>
        </w:tc>
        <w:tc>
          <w:tcPr>
            <w:tcW w:w="1530" w:type="dxa"/>
            <w:gridSpan w:val="3"/>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Противопожарные расстояния от склада наполненных баллонов общей вместимостью, метры</w:t>
            </w:r>
          </w:p>
        </w:tc>
      </w:tr>
      <w:tr w:rsidR="00AE3D8F" w:rsidRPr="00AE3D8F" w:rsidTr="00AE3D8F">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3301" w:type="dxa"/>
            <w:gridSpan w:val="7"/>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before="40" w:after="4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надземных</w:t>
            </w:r>
          </w:p>
        </w:tc>
        <w:tc>
          <w:tcPr>
            <w:tcW w:w="2510" w:type="dxa"/>
            <w:gridSpan w:val="5"/>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before="40" w:after="4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подземных</w:t>
            </w:r>
          </w:p>
        </w:tc>
        <w:tc>
          <w:tcPr>
            <w:tcW w:w="0" w:type="auto"/>
            <w:vMerge/>
            <w:tcBorders>
              <w:top w:val="single" w:sz="8" w:space="0" w:color="auto"/>
              <w:left w:val="nil"/>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8" w:space="0" w:color="auto"/>
              <w:left w:val="nil"/>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r>
      <w:tr w:rsidR="00AE3D8F" w:rsidRPr="00AE3D8F" w:rsidTr="00AE3D8F">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5811" w:type="dxa"/>
            <w:gridSpan w:val="12"/>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before="40" w:after="4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при общей вместимости, кубические метры</w:t>
            </w:r>
          </w:p>
        </w:tc>
        <w:tc>
          <w:tcPr>
            <w:tcW w:w="0" w:type="auto"/>
            <w:vMerge/>
            <w:tcBorders>
              <w:top w:val="single" w:sz="8" w:space="0" w:color="auto"/>
              <w:left w:val="nil"/>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8" w:space="0" w:color="auto"/>
              <w:left w:val="nil"/>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r>
      <w:tr w:rsidR="00AE3D8F" w:rsidRPr="00AE3D8F" w:rsidTr="00AE3D8F">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5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before="40" w:after="4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20, но не более</w:t>
            </w:r>
          </w:p>
          <w:p w:rsidR="00AE3D8F" w:rsidRPr="00AE3D8F" w:rsidRDefault="00AE3D8F" w:rsidP="00AE3D8F">
            <w:pPr>
              <w:spacing w:before="40" w:after="4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64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before="40" w:after="4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50, но не более</w:t>
            </w:r>
          </w:p>
          <w:p w:rsidR="00AE3D8F" w:rsidRPr="00AE3D8F" w:rsidRDefault="00AE3D8F" w:rsidP="00AE3D8F">
            <w:pPr>
              <w:spacing w:before="40" w:after="4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200</w:t>
            </w:r>
          </w:p>
        </w:tc>
        <w:tc>
          <w:tcPr>
            <w:tcW w:w="99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before="40" w:after="4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50, но не более</w:t>
            </w:r>
          </w:p>
          <w:p w:rsidR="00AE3D8F" w:rsidRPr="00AE3D8F" w:rsidRDefault="00AE3D8F" w:rsidP="00AE3D8F">
            <w:pPr>
              <w:spacing w:before="40" w:after="4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500</w:t>
            </w:r>
          </w:p>
        </w:tc>
        <w:tc>
          <w:tcPr>
            <w:tcW w:w="1060" w:type="dxa"/>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before="40" w:after="4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200, но не более 8000</w:t>
            </w:r>
          </w:p>
        </w:tc>
        <w:tc>
          <w:tcPr>
            <w:tcW w:w="580"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before="40" w:after="4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50, но не более</w:t>
            </w:r>
          </w:p>
          <w:p w:rsidR="00AE3D8F" w:rsidRPr="00AE3D8F" w:rsidRDefault="00AE3D8F" w:rsidP="00AE3D8F">
            <w:pPr>
              <w:spacing w:before="40" w:after="4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200</w:t>
            </w:r>
          </w:p>
        </w:tc>
        <w:tc>
          <w:tcPr>
            <w:tcW w:w="772"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before="40" w:after="4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50, но не более</w:t>
            </w:r>
          </w:p>
          <w:p w:rsidR="00AE3D8F" w:rsidRPr="00AE3D8F" w:rsidRDefault="00AE3D8F" w:rsidP="00AE3D8F">
            <w:pPr>
              <w:spacing w:before="40" w:after="4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500</w:t>
            </w:r>
          </w:p>
        </w:tc>
        <w:tc>
          <w:tcPr>
            <w:tcW w:w="119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200, но не более 8000</w:t>
            </w:r>
          </w:p>
        </w:tc>
        <w:tc>
          <w:tcPr>
            <w:tcW w:w="0" w:type="auto"/>
            <w:vMerge/>
            <w:tcBorders>
              <w:top w:val="single" w:sz="8" w:space="0" w:color="auto"/>
              <w:left w:val="nil"/>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8" w:space="0" w:color="auto"/>
              <w:left w:val="nil"/>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r>
      <w:tr w:rsidR="00AE3D8F" w:rsidRPr="00AE3D8F" w:rsidTr="00AE3D8F">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5811" w:type="dxa"/>
            <w:gridSpan w:val="12"/>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before="40" w:after="4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Максимальная вместимость одного</w:t>
            </w:r>
          </w:p>
          <w:p w:rsidR="00AE3D8F" w:rsidRPr="00AE3D8F" w:rsidRDefault="00AE3D8F" w:rsidP="00AE3D8F">
            <w:pPr>
              <w:spacing w:before="40" w:after="4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резервуара, кубические метры</w:t>
            </w:r>
          </w:p>
        </w:tc>
        <w:tc>
          <w:tcPr>
            <w:tcW w:w="0" w:type="auto"/>
            <w:vMerge/>
            <w:tcBorders>
              <w:top w:val="single" w:sz="8" w:space="0" w:color="auto"/>
              <w:left w:val="nil"/>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8" w:space="0" w:color="auto"/>
              <w:left w:val="nil"/>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r>
      <w:tr w:rsidR="00AE3D8F" w:rsidRPr="00AE3D8F" w:rsidTr="00AE3D8F">
        <w:trPr>
          <w:cantSplit/>
          <w:trHeight w:val="276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5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более 25</w:t>
            </w:r>
          </w:p>
        </w:tc>
        <w:tc>
          <w:tcPr>
            <w:tcW w:w="64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tc>
        <w:tc>
          <w:tcPr>
            <w:tcW w:w="99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513"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c>
          <w:tcPr>
            <w:tcW w:w="54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before="40" w:after="40" w:line="24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100, но не более 600</w:t>
            </w:r>
          </w:p>
        </w:tc>
        <w:tc>
          <w:tcPr>
            <w:tcW w:w="643" w:type="dxa"/>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tc>
        <w:tc>
          <w:tcPr>
            <w:tcW w:w="70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49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c>
          <w:tcPr>
            <w:tcW w:w="70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before="40" w:after="40" w:line="24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100, но не более 600</w:t>
            </w:r>
          </w:p>
        </w:tc>
        <w:tc>
          <w:tcPr>
            <w:tcW w:w="0" w:type="auto"/>
            <w:vMerge/>
            <w:tcBorders>
              <w:top w:val="single" w:sz="8" w:space="0" w:color="auto"/>
              <w:left w:val="nil"/>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63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более 20</w:t>
            </w:r>
          </w:p>
        </w:tc>
        <w:tc>
          <w:tcPr>
            <w:tcW w:w="897"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w:t>
            </w:r>
          </w:p>
          <w:p w:rsidR="00AE3D8F" w:rsidRPr="00AE3D8F" w:rsidRDefault="00AE3D8F" w:rsidP="00AE3D8F">
            <w:pPr>
              <w:spacing w:after="0" w:line="240" w:lineRule="atLeast"/>
              <w:ind w:left="113" w:right="113"/>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r>
      <w:tr w:rsidR="00AE3D8F" w:rsidRPr="00AE3D8F" w:rsidTr="00AE3D8F">
        <w:trPr>
          <w:cantSplit/>
          <w:trHeight w:val="629"/>
          <w:jc w:val="center"/>
        </w:trPr>
        <w:tc>
          <w:tcPr>
            <w:tcW w:w="2127" w:type="dxa"/>
            <w:tcBorders>
              <w:top w:val="nil"/>
              <w:left w:val="single" w:sz="8" w:space="0" w:color="auto"/>
              <w:bottom w:val="nil"/>
              <w:right w:val="single" w:sz="8" w:space="0" w:color="auto"/>
            </w:tcBorders>
            <w:tcMar>
              <w:top w:w="0" w:type="dxa"/>
              <w:left w:w="28" w:type="dxa"/>
              <w:bottom w:w="0" w:type="dxa"/>
              <w:right w:w="2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Жилые, общественные здания</w:t>
            </w:r>
          </w:p>
        </w:tc>
        <w:tc>
          <w:tcPr>
            <w:tcW w:w="5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70</w:t>
            </w:r>
          </w:p>
        </w:tc>
        <w:tc>
          <w:tcPr>
            <w:tcW w:w="6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80</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ind w:left="-57"/>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150</w:t>
            </w:r>
          </w:p>
        </w:tc>
        <w:tc>
          <w:tcPr>
            <w:tcW w:w="513"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200 </w:t>
            </w:r>
          </w:p>
        </w:tc>
        <w:tc>
          <w:tcPr>
            <w:tcW w:w="54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300</w:t>
            </w:r>
          </w:p>
        </w:tc>
        <w:tc>
          <w:tcPr>
            <w:tcW w:w="643"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tc>
        <w:tc>
          <w:tcPr>
            <w:tcW w:w="70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75</w:t>
            </w:r>
          </w:p>
        </w:tc>
        <w:tc>
          <w:tcPr>
            <w:tcW w:w="49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c>
          <w:tcPr>
            <w:tcW w:w="70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150</w:t>
            </w:r>
          </w:p>
        </w:tc>
        <w:tc>
          <w:tcPr>
            <w:tcW w:w="7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63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897"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r>
      <w:tr w:rsidR="00AE3D8F" w:rsidRPr="00AE3D8F" w:rsidTr="00AE3D8F">
        <w:trPr>
          <w:cantSplit/>
          <w:trHeight w:val="1134"/>
          <w:jc w:val="center"/>
        </w:trPr>
        <w:tc>
          <w:tcPr>
            <w:tcW w:w="2127" w:type="dxa"/>
            <w:tcBorders>
              <w:top w:val="nil"/>
              <w:left w:val="single" w:sz="8" w:space="0" w:color="auto"/>
              <w:bottom w:val="nil"/>
              <w:right w:val="single" w:sz="8" w:space="0" w:color="auto"/>
            </w:tcBorders>
            <w:tcMar>
              <w:top w:w="0" w:type="dxa"/>
              <w:left w:w="28" w:type="dxa"/>
              <w:bottom w:w="0" w:type="dxa"/>
              <w:right w:w="2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Административные, бытовые, производственные здания, здания котельных, гаражей и открытых стоянок</w:t>
            </w:r>
          </w:p>
        </w:tc>
        <w:tc>
          <w:tcPr>
            <w:tcW w:w="5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70</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c>
          <w:tcPr>
            <w:tcW w:w="6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80</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ind w:left="-57"/>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150</w:t>
            </w:r>
          </w:p>
          <w:p w:rsidR="00AE3D8F" w:rsidRPr="00AE3D8F" w:rsidRDefault="00AE3D8F" w:rsidP="00AE3D8F">
            <w:pPr>
              <w:spacing w:after="0" w:line="240" w:lineRule="atLeast"/>
              <w:ind w:left="-57"/>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pacing w:val="-2"/>
                <w:sz w:val="24"/>
                <w:szCs w:val="24"/>
                <w:lang w:eastAsia="ru-RU"/>
              </w:rPr>
              <w:t>(110)+</w:t>
            </w:r>
          </w:p>
        </w:tc>
        <w:tc>
          <w:tcPr>
            <w:tcW w:w="513"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200</w:t>
            </w:r>
          </w:p>
        </w:tc>
        <w:tc>
          <w:tcPr>
            <w:tcW w:w="54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300</w:t>
            </w:r>
          </w:p>
        </w:tc>
        <w:tc>
          <w:tcPr>
            <w:tcW w:w="643"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tc>
        <w:tc>
          <w:tcPr>
            <w:tcW w:w="70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75</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(55)+</w:t>
            </w:r>
          </w:p>
        </w:tc>
        <w:tc>
          <w:tcPr>
            <w:tcW w:w="49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c>
          <w:tcPr>
            <w:tcW w:w="70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150</w:t>
            </w:r>
          </w:p>
        </w:tc>
        <w:tc>
          <w:tcPr>
            <w:tcW w:w="7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63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897"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r>
      <w:tr w:rsidR="00AE3D8F" w:rsidRPr="00AE3D8F" w:rsidTr="00AE3D8F">
        <w:trPr>
          <w:cantSplit/>
          <w:trHeight w:val="1134"/>
          <w:jc w:val="center"/>
        </w:trPr>
        <w:tc>
          <w:tcPr>
            <w:tcW w:w="2127" w:type="dxa"/>
            <w:tcBorders>
              <w:top w:val="nil"/>
              <w:left w:val="single" w:sz="8" w:space="0" w:color="auto"/>
              <w:bottom w:val="nil"/>
              <w:right w:val="single" w:sz="8" w:space="0" w:color="auto"/>
            </w:tcBorders>
            <w:tcMar>
              <w:top w:w="0" w:type="dxa"/>
              <w:left w:w="28" w:type="dxa"/>
              <w:bottom w:w="0" w:type="dxa"/>
              <w:right w:w="2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Надземные сооружения и коммуникации (эстакады, теплотрассы), подсобные постройки жилых зданий</w:t>
            </w:r>
          </w:p>
        </w:tc>
        <w:tc>
          <w:tcPr>
            <w:tcW w:w="5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c>
          <w:tcPr>
            <w:tcW w:w="6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c>
          <w:tcPr>
            <w:tcW w:w="513"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c>
          <w:tcPr>
            <w:tcW w:w="54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c>
          <w:tcPr>
            <w:tcW w:w="643"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c>
          <w:tcPr>
            <w:tcW w:w="70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c>
          <w:tcPr>
            <w:tcW w:w="49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c>
          <w:tcPr>
            <w:tcW w:w="70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c>
          <w:tcPr>
            <w:tcW w:w="7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c>
          <w:tcPr>
            <w:tcW w:w="63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c>
          <w:tcPr>
            <w:tcW w:w="897"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r>
      <w:tr w:rsidR="00AE3D8F" w:rsidRPr="00AE3D8F" w:rsidTr="00AE3D8F">
        <w:trPr>
          <w:cantSplit/>
          <w:trHeight w:val="1134"/>
          <w:jc w:val="center"/>
        </w:trPr>
        <w:tc>
          <w:tcPr>
            <w:tcW w:w="2127" w:type="dxa"/>
            <w:tcBorders>
              <w:top w:val="nil"/>
              <w:left w:val="single" w:sz="8" w:space="0" w:color="auto"/>
              <w:bottom w:val="nil"/>
              <w:right w:val="single" w:sz="8" w:space="0" w:color="auto"/>
            </w:tcBorders>
            <w:tcMar>
              <w:top w:w="0" w:type="dxa"/>
              <w:left w:w="28" w:type="dxa"/>
              <w:bottom w:w="0" w:type="dxa"/>
              <w:right w:w="2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Железные дороги общей сети (от подошвы насыпи), автомобильные дороги </w:t>
            </w:r>
            <w:r w:rsidRPr="00AE3D8F">
              <w:rPr>
                <w:rFonts w:ascii="Times New Roman" w:eastAsia="Times New Roman" w:hAnsi="Times New Roman" w:cs="Times New Roman"/>
                <w:color w:val="000000"/>
                <w:sz w:val="24"/>
                <w:szCs w:val="24"/>
                <w:lang w:val="en-US" w:eastAsia="ru-RU"/>
              </w:rPr>
              <w:t>I</w:t>
            </w:r>
            <w:r w:rsidRPr="00AE3D8F">
              <w:rPr>
                <w:rFonts w:ascii="Times New Roman" w:eastAsia="Times New Roman" w:hAnsi="Times New Roman" w:cs="Times New Roman"/>
                <w:color w:val="000000"/>
                <w:sz w:val="24"/>
                <w:szCs w:val="24"/>
                <w:lang w:eastAsia="ru-RU"/>
              </w:rPr>
              <w:t> - </w:t>
            </w:r>
            <w:r w:rsidRPr="00AE3D8F">
              <w:rPr>
                <w:rFonts w:ascii="Times New Roman" w:eastAsia="Times New Roman" w:hAnsi="Times New Roman" w:cs="Times New Roman"/>
                <w:color w:val="000000"/>
                <w:sz w:val="24"/>
                <w:szCs w:val="24"/>
                <w:lang w:val="en-US" w:eastAsia="ru-RU"/>
              </w:rPr>
              <w:t>III</w:t>
            </w:r>
            <w:r w:rsidRPr="00AE3D8F">
              <w:rPr>
                <w:rFonts w:ascii="Times New Roman" w:eastAsia="Times New Roman" w:hAnsi="Times New Roman" w:cs="Times New Roman"/>
                <w:color w:val="000000"/>
                <w:sz w:val="24"/>
                <w:szCs w:val="24"/>
                <w:lang w:eastAsia="ru-RU"/>
              </w:rPr>
              <w:t>категорий</w:t>
            </w:r>
          </w:p>
        </w:tc>
        <w:tc>
          <w:tcPr>
            <w:tcW w:w="5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6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75</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c>
          <w:tcPr>
            <w:tcW w:w="4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c>
          <w:tcPr>
            <w:tcW w:w="567"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100</w:t>
            </w:r>
          </w:p>
        </w:tc>
        <w:tc>
          <w:tcPr>
            <w:tcW w:w="643"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70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75-</w:t>
            </w:r>
          </w:p>
        </w:tc>
        <w:tc>
          <w:tcPr>
            <w:tcW w:w="49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75</w:t>
            </w:r>
          </w:p>
        </w:tc>
        <w:tc>
          <w:tcPr>
            <w:tcW w:w="70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75</w:t>
            </w:r>
          </w:p>
        </w:tc>
        <w:tc>
          <w:tcPr>
            <w:tcW w:w="7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63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50</w:t>
            </w:r>
          </w:p>
        </w:tc>
        <w:tc>
          <w:tcPr>
            <w:tcW w:w="15" w:type="dxa"/>
            <w:tcBorders>
              <w:top w:val="nil"/>
              <w:left w:val="nil"/>
              <w:bottom w:val="nil"/>
              <w:right w:val="nil"/>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r>
      <w:tr w:rsidR="00AE3D8F" w:rsidRPr="00AE3D8F" w:rsidTr="00AE3D8F">
        <w:trPr>
          <w:cantSplit/>
          <w:trHeight w:val="1134"/>
          <w:jc w:val="center"/>
        </w:trPr>
        <w:tc>
          <w:tcPr>
            <w:tcW w:w="212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Подъездные пути железных дорог, дорог организаций, трамвайные пути, автомобильные дороги </w:t>
            </w:r>
            <w:r w:rsidRPr="00AE3D8F">
              <w:rPr>
                <w:rFonts w:ascii="Times New Roman" w:eastAsia="Times New Roman" w:hAnsi="Times New Roman" w:cs="Times New Roman"/>
                <w:color w:val="000000"/>
                <w:sz w:val="24"/>
                <w:szCs w:val="24"/>
                <w:lang w:val="en-US" w:eastAsia="ru-RU"/>
              </w:rPr>
              <w:t>IV</w:t>
            </w:r>
            <w:r w:rsidRPr="00AE3D8F">
              <w:rPr>
                <w:rFonts w:ascii="Times New Roman" w:eastAsia="Times New Roman" w:hAnsi="Times New Roman" w:cs="Times New Roman"/>
                <w:color w:val="000000"/>
                <w:sz w:val="24"/>
                <w:szCs w:val="24"/>
                <w:lang w:eastAsia="ru-RU"/>
              </w:rPr>
              <w:t> и </w:t>
            </w:r>
            <w:r w:rsidRPr="00AE3D8F">
              <w:rPr>
                <w:rFonts w:ascii="Times New Roman" w:eastAsia="Times New Roman" w:hAnsi="Times New Roman" w:cs="Times New Roman"/>
                <w:color w:val="000000"/>
                <w:sz w:val="24"/>
                <w:szCs w:val="24"/>
                <w:lang w:val="en-US" w:eastAsia="ru-RU"/>
              </w:rPr>
              <w:t>V</w:t>
            </w:r>
            <w:r w:rsidRPr="00AE3D8F">
              <w:rPr>
                <w:rFonts w:ascii="Times New Roman" w:eastAsia="Times New Roman" w:hAnsi="Times New Roman" w:cs="Times New Roman"/>
                <w:color w:val="000000"/>
                <w:sz w:val="24"/>
                <w:szCs w:val="24"/>
                <w:lang w:eastAsia="ru-RU"/>
              </w:rPr>
              <w:t>категорий</w:t>
            </w:r>
          </w:p>
        </w:tc>
        <w:tc>
          <w:tcPr>
            <w:tcW w:w="5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64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30-(20)</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40-(30)</w:t>
            </w:r>
          </w:p>
        </w:tc>
        <w:tc>
          <w:tcPr>
            <w:tcW w:w="4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c>
          <w:tcPr>
            <w:tcW w:w="567"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40</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c>
          <w:tcPr>
            <w:tcW w:w="643"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20-(15)-</w:t>
            </w:r>
          </w:p>
        </w:tc>
        <w:tc>
          <w:tcPr>
            <w:tcW w:w="70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25-(15)-</w:t>
            </w:r>
          </w:p>
        </w:tc>
        <w:tc>
          <w:tcPr>
            <w:tcW w:w="49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c>
          <w:tcPr>
            <w:tcW w:w="70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25</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(15)</w:t>
            </w:r>
          </w:p>
        </w:tc>
        <w:tc>
          <w:tcPr>
            <w:tcW w:w="7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30</w:t>
            </w:r>
          </w:p>
        </w:tc>
        <w:tc>
          <w:tcPr>
            <w:tcW w:w="63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(20)</w:t>
            </w:r>
          </w:p>
        </w:tc>
        <w:tc>
          <w:tcPr>
            <w:tcW w:w="15" w:type="dxa"/>
            <w:tcBorders>
              <w:top w:val="nil"/>
              <w:left w:val="nil"/>
              <w:bottom w:val="nil"/>
              <w:right w:val="nil"/>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w:t>
            </w:r>
          </w:p>
        </w:tc>
      </w:tr>
      <w:tr w:rsidR="00AE3D8F" w:rsidRPr="00AE3D8F" w:rsidTr="00AE3D8F">
        <w:trPr>
          <w:jc w:val="center"/>
        </w:trPr>
        <w:tc>
          <w:tcPr>
            <w:tcW w:w="0" w:type="auto"/>
            <w:tcBorders>
              <w:top w:val="nil"/>
              <w:left w:val="nil"/>
              <w:bottom w:val="nil"/>
              <w:right w:val="nil"/>
            </w:tcBorders>
            <w:vAlign w:val="center"/>
            <w:hideMark/>
          </w:tcPr>
          <w:p w:rsidR="00AE3D8F" w:rsidRPr="00AE3D8F" w:rsidRDefault="00AE3D8F" w:rsidP="00AE3D8F">
            <w:pPr>
              <w:spacing w:after="0" w:line="240" w:lineRule="auto"/>
              <w:rPr>
                <w:rFonts w:ascii="Times New Roman" w:eastAsia="Times New Roman" w:hAnsi="Times New Roman" w:cs="Times New Roman"/>
                <w:sz w:val="1"/>
                <w:szCs w:val="24"/>
                <w:lang w:eastAsia="ru-RU"/>
              </w:rPr>
            </w:pPr>
          </w:p>
        </w:tc>
        <w:tc>
          <w:tcPr>
            <w:tcW w:w="0" w:type="auto"/>
            <w:tcBorders>
              <w:top w:val="nil"/>
              <w:left w:val="nil"/>
              <w:bottom w:val="nil"/>
              <w:right w:val="nil"/>
            </w:tcBorders>
            <w:vAlign w:val="center"/>
            <w:hideMark/>
          </w:tcPr>
          <w:p w:rsidR="00AE3D8F" w:rsidRPr="00AE3D8F" w:rsidRDefault="00AE3D8F" w:rsidP="00AE3D8F">
            <w:pPr>
              <w:spacing w:after="0" w:line="240" w:lineRule="auto"/>
              <w:rPr>
                <w:rFonts w:ascii="Times New Roman" w:eastAsia="Times New Roman" w:hAnsi="Times New Roman" w:cs="Times New Roman"/>
                <w:sz w:val="1"/>
                <w:szCs w:val="24"/>
                <w:lang w:eastAsia="ru-RU"/>
              </w:rPr>
            </w:pPr>
          </w:p>
        </w:tc>
        <w:tc>
          <w:tcPr>
            <w:tcW w:w="0" w:type="auto"/>
            <w:tcBorders>
              <w:top w:val="nil"/>
              <w:left w:val="nil"/>
              <w:bottom w:val="nil"/>
              <w:right w:val="nil"/>
            </w:tcBorders>
            <w:vAlign w:val="center"/>
            <w:hideMark/>
          </w:tcPr>
          <w:p w:rsidR="00AE3D8F" w:rsidRPr="00AE3D8F" w:rsidRDefault="00AE3D8F" w:rsidP="00AE3D8F">
            <w:pPr>
              <w:spacing w:after="0" w:line="240" w:lineRule="auto"/>
              <w:rPr>
                <w:rFonts w:ascii="Times New Roman" w:eastAsia="Times New Roman" w:hAnsi="Times New Roman" w:cs="Times New Roman"/>
                <w:sz w:val="1"/>
                <w:szCs w:val="24"/>
                <w:lang w:eastAsia="ru-RU"/>
              </w:rPr>
            </w:pPr>
          </w:p>
        </w:tc>
        <w:tc>
          <w:tcPr>
            <w:tcW w:w="0" w:type="auto"/>
            <w:tcBorders>
              <w:top w:val="nil"/>
              <w:left w:val="nil"/>
              <w:bottom w:val="nil"/>
              <w:right w:val="nil"/>
            </w:tcBorders>
            <w:vAlign w:val="center"/>
            <w:hideMark/>
          </w:tcPr>
          <w:p w:rsidR="00AE3D8F" w:rsidRPr="00AE3D8F" w:rsidRDefault="00AE3D8F" w:rsidP="00AE3D8F">
            <w:pPr>
              <w:spacing w:after="0" w:line="240" w:lineRule="auto"/>
              <w:rPr>
                <w:rFonts w:ascii="Times New Roman" w:eastAsia="Times New Roman" w:hAnsi="Times New Roman" w:cs="Times New Roman"/>
                <w:sz w:val="1"/>
                <w:szCs w:val="24"/>
                <w:lang w:eastAsia="ru-RU"/>
              </w:rPr>
            </w:pPr>
          </w:p>
        </w:tc>
        <w:tc>
          <w:tcPr>
            <w:tcW w:w="0" w:type="auto"/>
            <w:tcBorders>
              <w:top w:val="nil"/>
              <w:left w:val="nil"/>
              <w:bottom w:val="nil"/>
              <w:right w:val="nil"/>
            </w:tcBorders>
            <w:vAlign w:val="center"/>
            <w:hideMark/>
          </w:tcPr>
          <w:p w:rsidR="00AE3D8F" w:rsidRPr="00AE3D8F" w:rsidRDefault="00AE3D8F" w:rsidP="00AE3D8F">
            <w:pPr>
              <w:spacing w:after="0" w:line="240" w:lineRule="auto"/>
              <w:rPr>
                <w:rFonts w:ascii="Times New Roman" w:eastAsia="Times New Roman" w:hAnsi="Times New Roman" w:cs="Times New Roman"/>
                <w:sz w:val="1"/>
                <w:szCs w:val="24"/>
                <w:lang w:eastAsia="ru-RU"/>
              </w:rPr>
            </w:pPr>
          </w:p>
        </w:tc>
        <w:tc>
          <w:tcPr>
            <w:tcW w:w="0" w:type="auto"/>
            <w:tcBorders>
              <w:top w:val="nil"/>
              <w:left w:val="nil"/>
              <w:bottom w:val="nil"/>
              <w:right w:val="nil"/>
            </w:tcBorders>
            <w:vAlign w:val="center"/>
            <w:hideMark/>
          </w:tcPr>
          <w:p w:rsidR="00AE3D8F" w:rsidRPr="00AE3D8F" w:rsidRDefault="00AE3D8F" w:rsidP="00AE3D8F">
            <w:pPr>
              <w:spacing w:after="0" w:line="240" w:lineRule="auto"/>
              <w:rPr>
                <w:rFonts w:ascii="Times New Roman" w:eastAsia="Times New Roman" w:hAnsi="Times New Roman" w:cs="Times New Roman"/>
                <w:sz w:val="1"/>
                <w:szCs w:val="24"/>
                <w:lang w:eastAsia="ru-RU"/>
              </w:rPr>
            </w:pPr>
          </w:p>
        </w:tc>
        <w:tc>
          <w:tcPr>
            <w:tcW w:w="0" w:type="auto"/>
            <w:tcBorders>
              <w:top w:val="nil"/>
              <w:left w:val="nil"/>
              <w:bottom w:val="nil"/>
              <w:right w:val="nil"/>
            </w:tcBorders>
            <w:vAlign w:val="center"/>
            <w:hideMark/>
          </w:tcPr>
          <w:p w:rsidR="00AE3D8F" w:rsidRPr="00AE3D8F" w:rsidRDefault="00AE3D8F" w:rsidP="00AE3D8F">
            <w:pPr>
              <w:spacing w:after="0" w:line="240" w:lineRule="auto"/>
              <w:rPr>
                <w:rFonts w:ascii="Times New Roman" w:eastAsia="Times New Roman" w:hAnsi="Times New Roman" w:cs="Times New Roman"/>
                <w:sz w:val="1"/>
                <w:szCs w:val="24"/>
                <w:lang w:eastAsia="ru-RU"/>
              </w:rPr>
            </w:pPr>
          </w:p>
        </w:tc>
        <w:tc>
          <w:tcPr>
            <w:tcW w:w="0" w:type="auto"/>
            <w:tcBorders>
              <w:top w:val="nil"/>
              <w:left w:val="nil"/>
              <w:bottom w:val="nil"/>
              <w:right w:val="nil"/>
            </w:tcBorders>
            <w:vAlign w:val="center"/>
            <w:hideMark/>
          </w:tcPr>
          <w:p w:rsidR="00AE3D8F" w:rsidRPr="00AE3D8F" w:rsidRDefault="00AE3D8F" w:rsidP="00AE3D8F">
            <w:pPr>
              <w:spacing w:after="0" w:line="240" w:lineRule="auto"/>
              <w:rPr>
                <w:rFonts w:ascii="Times New Roman" w:eastAsia="Times New Roman" w:hAnsi="Times New Roman" w:cs="Times New Roman"/>
                <w:sz w:val="1"/>
                <w:szCs w:val="24"/>
                <w:lang w:eastAsia="ru-RU"/>
              </w:rPr>
            </w:pPr>
          </w:p>
        </w:tc>
        <w:tc>
          <w:tcPr>
            <w:tcW w:w="0" w:type="auto"/>
            <w:tcBorders>
              <w:top w:val="nil"/>
              <w:left w:val="nil"/>
              <w:bottom w:val="nil"/>
              <w:right w:val="nil"/>
            </w:tcBorders>
            <w:vAlign w:val="center"/>
            <w:hideMark/>
          </w:tcPr>
          <w:p w:rsidR="00AE3D8F" w:rsidRPr="00AE3D8F" w:rsidRDefault="00AE3D8F" w:rsidP="00AE3D8F">
            <w:pPr>
              <w:spacing w:after="0" w:line="240" w:lineRule="auto"/>
              <w:rPr>
                <w:rFonts w:ascii="Times New Roman" w:eastAsia="Times New Roman" w:hAnsi="Times New Roman" w:cs="Times New Roman"/>
                <w:sz w:val="1"/>
                <w:szCs w:val="24"/>
                <w:lang w:eastAsia="ru-RU"/>
              </w:rPr>
            </w:pPr>
          </w:p>
        </w:tc>
        <w:tc>
          <w:tcPr>
            <w:tcW w:w="0" w:type="auto"/>
            <w:tcBorders>
              <w:top w:val="nil"/>
              <w:left w:val="nil"/>
              <w:bottom w:val="nil"/>
              <w:right w:val="nil"/>
            </w:tcBorders>
            <w:vAlign w:val="center"/>
            <w:hideMark/>
          </w:tcPr>
          <w:p w:rsidR="00AE3D8F" w:rsidRPr="00AE3D8F" w:rsidRDefault="00AE3D8F" w:rsidP="00AE3D8F">
            <w:pPr>
              <w:spacing w:after="0" w:line="240" w:lineRule="auto"/>
              <w:rPr>
                <w:rFonts w:ascii="Times New Roman" w:eastAsia="Times New Roman" w:hAnsi="Times New Roman" w:cs="Times New Roman"/>
                <w:sz w:val="1"/>
                <w:szCs w:val="24"/>
                <w:lang w:eastAsia="ru-RU"/>
              </w:rPr>
            </w:pPr>
          </w:p>
        </w:tc>
        <w:tc>
          <w:tcPr>
            <w:tcW w:w="0" w:type="auto"/>
            <w:tcBorders>
              <w:top w:val="nil"/>
              <w:left w:val="nil"/>
              <w:bottom w:val="nil"/>
              <w:right w:val="nil"/>
            </w:tcBorders>
            <w:vAlign w:val="center"/>
            <w:hideMark/>
          </w:tcPr>
          <w:p w:rsidR="00AE3D8F" w:rsidRPr="00AE3D8F" w:rsidRDefault="00AE3D8F" w:rsidP="00AE3D8F">
            <w:pPr>
              <w:spacing w:after="0" w:line="240" w:lineRule="auto"/>
              <w:rPr>
                <w:rFonts w:ascii="Times New Roman" w:eastAsia="Times New Roman" w:hAnsi="Times New Roman" w:cs="Times New Roman"/>
                <w:sz w:val="1"/>
                <w:szCs w:val="24"/>
                <w:lang w:eastAsia="ru-RU"/>
              </w:rPr>
            </w:pPr>
          </w:p>
        </w:tc>
        <w:tc>
          <w:tcPr>
            <w:tcW w:w="0" w:type="auto"/>
            <w:tcBorders>
              <w:top w:val="nil"/>
              <w:left w:val="nil"/>
              <w:bottom w:val="nil"/>
              <w:right w:val="nil"/>
            </w:tcBorders>
            <w:vAlign w:val="center"/>
            <w:hideMark/>
          </w:tcPr>
          <w:p w:rsidR="00AE3D8F" w:rsidRPr="00AE3D8F" w:rsidRDefault="00AE3D8F" w:rsidP="00AE3D8F">
            <w:pPr>
              <w:spacing w:after="0" w:line="240" w:lineRule="auto"/>
              <w:rPr>
                <w:rFonts w:ascii="Times New Roman" w:eastAsia="Times New Roman" w:hAnsi="Times New Roman" w:cs="Times New Roman"/>
                <w:sz w:val="1"/>
                <w:szCs w:val="24"/>
                <w:lang w:eastAsia="ru-RU"/>
              </w:rPr>
            </w:pPr>
          </w:p>
        </w:tc>
        <w:tc>
          <w:tcPr>
            <w:tcW w:w="0" w:type="auto"/>
            <w:tcBorders>
              <w:top w:val="nil"/>
              <w:left w:val="nil"/>
              <w:bottom w:val="nil"/>
              <w:right w:val="nil"/>
            </w:tcBorders>
            <w:vAlign w:val="center"/>
            <w:hideMark/>
          </w:tcPr>
          <w:p w:rsidR="00AE3D8F" w:rsidRPr="00AE3D8F" w:rsidRDefault="00AE3D8F" w:rsidP="00AE3D8F">
            <w:pPr>
              <w:spacing w:after="0" w:line="240" w:lineRule="auto"/>
              <w:rPr>
                <w:rFonts w:ascii="Times New Roman" w:eastAsia="Times New Roman" w:hAnsi="Times New Roman" w:cs="Times New Roman"/>
                <w:sz w:val="1"/>
                <w:szCs w:val="24"/>
                <w:lang w:eastAsia="ru-RU"/>
              </w:rPr>
            </w:pPr>
          </w:p>
        </w:tc>
        <w:tc>
          <w:tcPr>
            <w:tcW w:w="0" w:type="auto"/>
            <w:tcBorders>
              <w:top w:val="nil"/>
              <w:left w:val="nil"/>
              <w:bottom w:val="nil"/>
              <w:right w:val="nil"/>
            </w:tcBorders>
            <w:vAlign w:val="center"/>
            <w:hideMark/>
          </w:tcPr>
          <w:p w:rsidR="00AE3D8F" w:rsidRPr="00AE3D8F" w:rsidRDefault="00AE3D8F" w:rsidP="00AE3D8F">
            <w:pPr>
              <w:spacing w:after="0" w:line="240" w:lineRule="auto"/>
              <w:rPr>
                <w:rFonts w:ascii="Times New Roman" w:eastAsia="Times New Roman" w:hAnsi="Times New Roman" w:cs="Times New Roman"/>
                <w:sz w:val="1"/>
                <w:szCs w:val="24"/>
                <w:lang w:eastAsia="ru-RU"/>
              </w:rPr>
            </w:pPr>
          </w:p>
        </w:tc>
        <w:tc>
          <w:tcPr>
            <w:tcW w:w="0" w:type="auto"/>
            <w:tcBorders>
              <w:top w:val="nil"/>
              <w:left w:val="nil"/>
              <w:bottom w:val="nil"/>
              <w:right w:val="nil"/>
            </w:tcBorders>
            <w:vAlign w:val="center"/>
            <w:hideMark/>
          </w:tcPr>
          <w:p w:rsidR="00AE3D8F" w:rsidRPr="00AE3D8F" w:rsidRDefault="00AE3D8F" w:rsidP="00AE3D8F">
            <w:pPr>
              <w:spacing w:after="0" w:line="240" w:lineRule="auto"/>
              <w:rPr>
                <w:rFonts w:ascii="Times New Roman" w:eastAsia="Times New Roman" w:hAnsi="Times New Roman" w:cs="Times New Roman"/>
                <w:sz w:val="1"/>
                <w:szCs w:val="24"/>
                <w:lang w:eastAsia="ru-RU"/>
              </w:rPr>
            </w:pPr>
          </w:p>
        </w:tc>
        <w:tc>
          <w:tcPr>
            <w:tcW w:w="0" w:type="auto"/>
            <w:tcBorders>
              <w:top w:val="nil"/>
              <w:left w:val="nil"/>
              <w:bottom w:val="nil"/>
              <w:right w:val="nil"/>
            </w:tcBorders>
            <w:vAlign w:val="center"/>
            <w:hideMark/>
          </w:tcPr>
          <w:p w:rsidR="00AE3D8F" w:rsidRPr="00AE3D8F" w:rsidRDefault="00AE3D8F" w:rsidP="00AE3D8F">
            <w:pPr>
              <w:spacing w:after="0" w:line="240" w:lineRule="auto"/>
              <w:rPr>
                <w:rFonts w:ascii="Times New Roman" w:eastAsia="Times New Roman" w:hAnsi="Times New Roman" w:cs="Times New Roman"/>
                <w:sz w:val="1"/>
                <w:szCs w:val="24"/>
                <w:lang w:eastAsia="ru-RU"/>
              </w:rPr>
            </w:pPr>
          </w:p>
        </w:tc>
        <w:tc>
          <w:tcPr>
            <w:tcW w:w="15" w:type="dxa"/>
            <w:tcBorders>
              <w:top w:val="nil"/>
              <w:left w:val="nil"/>
              <w:bottom w:val="nil"/>
              <w:right w:val="nil"/>
            </w:tcBorders>
            <w:vAlign w:val="center"/>
            <w:hideMark/>
          </w:tcPr>
          <w:p w:rsidR="00AE3D8F" w:rsidRPr="00AE3D8F" w:rsidRDefault="00AE3D8F" w:rsidP="00AE3D8F">
            <w:pPr>
              <w:spacing w:after="0" w:line="240" w:lineRule="auto"/>
              <w:rPr>
                <w:rFonts w:ascii="Times New Roman" w:eastAsia="Times New Roman" w:hAnsi="Times New Roman" w:cs="Times New Roman"/>
                <w:sz w:val="1"/>
                <w:szCs w:val="24"/>
                <w:lang w:eastAsia="ru-RU"/>
              </w:rPr>
            </w:pPr>
          </w:p>
        </w:tc>
      </w:tr>
    </w:tbl>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uto"/>
        <w:ind w:left="1843" w:hanging="1843"/>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Примечания:</w:t>
      </w:r>
      <w:r w:rsidRPr="00AE3D8F">
        <w:rPr>
          <w:rFonts w:ascii="Times New Roman" w:eastAsia="Times New Roman" w:hAnsi="Times New Roman" w:cs="Times New Roman"/>
          <w:color w:val="000000"/>
          <w:sz w:val="24"/>
          <w:szCs w:val="24"/>
          <w:lang w:eastAsia="ru-RU"/>
        </w:rPr>
        <w:t>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 и строений.</w:t>
      </w:r>
    </w:p>
    <w:p w:rsidR="00AE3D8F" w:rsidRPr="00AE3D8F" w:rsidRDefault="00AE3D8F" w:rsidP="00AE3D8F">
      <w:pPr>
        <w:spacing w:after="0" w:line="240" w:lineRule="auto"/>
        <w:ind w:left="1843"/>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xml:space="preserve">2. Знак "-" обозначает, что допускается уменьшать расстояния от резервуаров газонаполнительных станций общей вместимостью не </w:t>
      </w:r>
      <w:r w:rsidRPr="00AE3D8F">
        <w:rPr>
          <w:rFonts w:ascii="Times New Roman" w:eastAsia="Times New Roman" w:hAnsi="Times New Roman" w:cs="Times New Roman"/>
          <w:color w:val="000000"/>
          <w:sz w:val="24"/>
          <w:szCs w:val="24"/>
          <w:lang w:eastAsia="ru-RU"/>
        </w:rPr>
        <w:lastRenderedPageBreak/>
        <w:t>более 200 кубических метров в надземном исполнении до 70 метров , в подземном - до 35 метров , а при вместимости не более 300 кубических метров - соответственно до 90 и 45 метров.</w:t>
      </w:r>
    </w:p>
    <w:p w:rsidR="00AE3D8F" w:rsidRPr="00AE3D8F" w:rsidRDefault="00AE3D8F" w:rsidP="00AE3D8F">
      <w:pPr>
        <w:spacing w:after="0" w:line="240" w:lineRule="auto"/>
        <w:ind w:left="1843"/>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3. Знак "+" обозначает, что</w:t>
      </w:r>
      <w:r w:rsidRPr="00AE3D8F">
        <w:rPr>
          <w:rFonts w:ascii="Times New Roman" w:eastAsia="Times New Roman" w:hAnsi="Times New Roman" w:cs="Times New Roman"/>
          <w:b/>
          <w:bCs/>
          <w:color w:val="000000"/>
          <w:sz w:val="24"/>
          <w:szCs w:val="24"/>
          <w:lang w:eastAsia="ru-RU"/>
        </w:rPr>
        <w:t> </w:t>
      </w:r>
      <w:r w:rsidRPr="00AE3D8F">
        <w:rPr>
          <w:rFonts w:ascii="Times New Roman" w:eastAsia="Times New Roman" w:hAnsi="Times New Roman" w:cs="Times New Roman"/>
          <w:color w:val="000000"/>
          <w:sz w:val="24"/>
          <w:szCs w:val="24"/>
          <w:lang w:eastAsia="ru-RU"/>
        </w:rPr>
        <w:t>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 Расстояния от подъездных, трамвайных путей, проходящих вне территории организации, до резервуаров сжиженных углеводородных газов общей вместимостью </w:t>
      </w:r>
      <w:r w:rsidRPr="00AE3D8F">
        <w:rPr>
          <w:rFonts w:ascii="Times New Roman" w:eastAsia="Times New Roman" w:hAnsi="Times New Roman" w:cs="Times New Roman"/>
          <w:color w:val="000000"/>
          <w:spacing w:val="-2"/>
          <w:sz w:val="24"/>
          <w:szCs w:val="24"/>
          <w:lang w:eastAsia="ru-RU"/>
        </w:rPr>
        <w:t>не более 100</w:t>
      </w:r>
      <w:r w:rsidRPr="00AE3D8F">
        <w:rPr>
          <w:rFonts w:ascii="Times New Roman" w:eastAsia="Times New Roman" w:hAnsi="Times New Roman" w:cs="Times New Roman"/>
          <w:color w:val="000000"/>
          <w:sz w:val="24"/>
          <w:szCs w:val="24"/>
          <w:lang w:eastAsia="ru-RU"/>
        </w:rPr>
        <w:t> кубических метров</w:t>
      </w:r>
      <w:r w:rsidRPr="00AE3D8F">
        <w:rPr>
          <w:rFonts w:ascii="Times New Roman" w:eastAsia="Times New Roman" w:hAnsi="Times New Roman" w:cs="Times New Roman"/>
          <w:color w:val="000000"/>
          <w:spacing w:val="-2"/>
          <w:sz w:val="24"/>
          <w:szCs w:val="24"/>
          <w:lang w:eastAsia="ru-RU"/>
        </w:rPr>
        <w:t> допускается уменьшать: в надземном исполнении до 20 метров и в подземном исполнении до 15 метров , а при прохождении путей и дорог по территории организации эти расстояния сокращаются до 10 метров при подземном исполнении резервуаров.</w:t>
      </w:r>
    </w:p>
    <w:p w:rsidR="00AE3D8F" w:rsidRPr="00AE3D8F" w:rsidRDefault="00AE3D8F" w:rsidP="00AE3D8F">
      <w:pPr>
        <w:spacing w:after="0" w:line="240" w:lineRule="atLeast"/>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Таблица 21</w:t>
      </w:r>
    </w:p>
    <w:p w:rsidR="00AE3D8F" w:rsidRPr="00AE3D8F" w:rsidRDefault="00AE3D8F" w:rsidP="00AE3D8F">
      <w:pPr>
        <w:spacing w:after="0" w:line="12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Соответствие степени огнестойкости и  предела огнестойкости</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строительных конструкций зданий, сооружений, строений и пожарных</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отсеков</w:t>
      </w:r>
    </w:p>
    <w:p w:rsidR="00AE3D8F" w:rsidRPr="00AE3D8F" w:rsidRDefault="00AE3D8F" w:rsidP="00AE3D8F">
      <w:pPr>
        <w:spacing w:after="0" w:line="240" w:lineRule="atLeast"/>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tbl>
      <w:tblPr>
        <w:tblW w:w="0" w:type="auto"/>
        <w:jc w:val="center"/>
        <w:tblInd w:w="60" w:type="dxa"/>
        <w:tblCellMar>
          <w:left w:w="0" w:type="dxa"/>
          <w:right w:w="0" w:type="dxa"/>
        </w:tblCellMar>
        <w:tblLook w:val="04A0" w:firstRow="1" w:lastRow="0" w:firstColumn="1" w:lastColumn="0" w:noHBand="0" w:noVBand="1"/>
      </w:tblPr>
      <w:tblGrid>
        <w:gridCol w:w="1270"/>
        <w:gridCol w:w="1138"/>
        <w:gridCol w:w="1139"/>
        <w:gridCol w:w="1312"/>
        <w:gridCol w:w="1139"/>
        <w:gridCol w:w="1139"/>
        <w:gridCol w:w="1139"/>
        <w:gridCol w:w="1139"/>
      </w:tblGrid>
      <w:tr w:rsidR="00AE3D8F" w:rsidRPr="00AE3D8F" w:rsidTr="00AE3D8F">
        <w:trPr>
          <w:jc w:val="center"/>
        </w:trPr>
        <w:tc>
          <w:tcPr>
            <w:tcW w:w="9186" w:type="dxa"/>
            <w:gridSpan w:val="8"/>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before="40" w:after="4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Предел огнестойкости строительных конструкций</w:t>
            </w:r>
          </w:p>
        </w:tc>
      </w:tr>
      <w:tr w:rsidR="00AE3D8F" w:rsidRPr="00AE3D8F" w:rsidTr="00AE3D8F">
        <w:trPr>
          <w:cantSplit/>
          <w:jc w:val="center"/>
        </w:trPr>
        <w:tc>
          <w:tcPr>
            <w:tcW w:w="1147" w:type="dxa"/>
            <w:vMerge w:val="restart"/>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before="40" w:after="4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Степень огнестойкости зданий, сооружений, строений и пожарных отсеков</w:t>
            </w:r>
          </w:p>
        </w:tc>
        <w:tc>
          <w:tcPr>
            <w:tcW w:w="1147" w:type="dxa"/>
            <w:vMerge w:val="restart"/>
            <w:tcBorders>
              <w:top w:val="nil"/>
              <w:left w:val="nil"/>
              <w:bottom w:val="single" w:sz="8" w:space="0" w:color="auto"/>
              <w:right w:val="single" w:sz="8" w:space="0" w:color="auto"/>
            </w:tcBorders>
            <w:tcMar>
              <w:top w:w="0" w:type="dxa"/>
              <w:left w:w="60" w:type="dxa"/>
              <w:bottom w:w="0" w:type="dxa"/>
              <w:right w:w="60" w:type="dxa"/>
            </w:tcMar>
            <w:hideMark/>
          </w:tcPr>
          <w:p w:rsidR="00AE3D8F" w:rsidRPr="00AE3D8F" w:rsidRDefault="00AE3D8F" w:rsidP="00AE3D8F">
            <w:pPr>
              <w:spacing w:before="180"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Несущие стены, колонны и другие несущие элементы</w:t>
            </w:r>
          </w:p>
        </w:tc>
        <w:tc>
          <w:tcPr>
            <w:tcW w:w="1108" w:type="dxa"/>
            <w:vMerge w:val="restart"/>
            <w:tcBorders>
              <w:top w:val="nil"/>
              <w:left w:val="nil"/>
              <w:bottom w:val="single" w:sz="8" w:space="0" w:color="auto"/>
              <w:right w:val="single" w:sz="8" w:space="0" w:color="auto"/>
            </w:tcBorders>
            <w:tcMar>
              <w:top w:w="0" w:type="dxa"/>
              <w:left w:w="60" w:type="dxa"/>
              <w:bottom w:w="0" w:type="dxa"/>
              <w:right w:w="60" w:type="dxa"/>
            </w:tcMar>
            <w:hideMark/>
          </w:tcPr>
          <w:p w:rsidR="00AE3D8F" w:rsidRPr="00AE3D8F" w:rsidRDefault="00AE3D8F" w:rsidP="00AE3D8F">
            <w:pPr>
              <w:spacing w:before="360"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Наружные ненесущие стены</w:t>
            </w:r>
          </w:p>
        </w:tc>
        <w:tc>
          <w:tcPr>
            <w:tcW w:w="1276" w:type="dxa"/>
            <w:vMerge w:val="restart"/>
            <w:tcBorders>
              <w:top w:val="nil"/>
              <w:left w:val="nil"/>
              <w:bottom w:val="single" w:sz="8" w:space="0" w:color="auto"/>
              <w:right w:val="single" w:sz="8" w:space="0" w:color="auto"/>
            </w:tcBorders>
            <w:tcMar>
              <w:top w:w="0" w:type="dxa"/>
              <w:left w:w="60" w:type="dxa"/>
              <w:bottom w:w="0" w:type="dxa"/>
              <w:right w:w="60" w:type="dxa"/>
            </w:tcMar>
            <w:hideMark/>
          </w:tcPr>
          <w:p w:rsidR="00AE3D8F" w:rsidRPr="00AE3D8F" w:rsidRDefault="00AE3D8F" w:rsidP="00AE3D8F">
            <w:pPr>
              <w:spacing w:before="240"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Перекрытия междуэтажные (в том числе чердачные и над подвалами)</w:t>
            </w:r>
          </w:p>
        </w:tc>
        <w:tc>
          <w:tcPr>
            <w:tcW w:w="2212" w:type="dxa"/>
            <w:gridSpan w:val="2"/>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before="40" w:after="4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Строительные конструкции бесчердачных покрытий</w:t>
            </w:r>
          </w:p>
        </w:tc>
        <w:tc>
          <w:tcPr>
            <w:tcW w:w="2296" w:type="dxa"/>
            <w:gridSpan w:val="2"/>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Строительные конструкции лестничных клеток</w:t>
            </w:r>
          </w:p>
        </w:tc>
      </w:tr>
      <w:tr w:rsidR="00AE3D8F" w:rsidRPr="00AE3D8F" w:rsidTr="00AE3D8F">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1135" w:type="dxa"/>
            <w:tcBorders>
              <w:top w:val="nil"/>
              <w:left w:val="nil"/>
              <w:bottom w:val="single" w:sz="8" w:space="0" w:color="auto"/>
              <w:right w:val="single" w:sz="8" w:space="0" w:color="auto"/>
            </w:tcBorders>
            <w:tcMar>
              <w:top w:w="0" w:type="dxa"/>
              <w:left w:w="60" w:type="dxa"/>
              <w:bottom w:w="0" w:type="dxa"/>
              <w:right w:w="60" w:type="dxa"/>
            </w:tcMar>
            <w:hideMark/>
          </w:tcPr>
          <w:p w:rsidR="00AE3D8F" w:rsidRPr="00AE3D8F" w:rsidRDefault="00AE3D8F" w:rsidP="00AE3D8F">
            <w:pPr>
              <w:spacing w:before="40" w:after="4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настилы (в том числе с утепли-телем)</w:t>
            </w:r>
          </w:p>
        </w:tc>
        <w:tc>
          <w:tcPr>
            <w:tcW w:w="1077" w:type="dxa"/>
            <w:tcBorders>
              <w:top w:val="nil"/>
              <w:left w:val="nil"/>
              <w:bottom w:val="single" w:sz="8" w:space="0" w:color="auto"/>
              <w:right w:val="single" w:sz="8" w:space="0" w:color="auto"/>
            </w:tcBorders>
            <w:tcMar>
              <w:top w:w="0" w:type="dxa"/>
              <w:left w:w="60" w:type="dxa"/>
              <w:bottom w:w="0" w:type="dxa"/>
              <w:right w:w="60" w:type="dxa"/>
            </w:tcMar>
            <w:hideMark/>
          </w:tcPr>
          <w:p w:rsidR="00AE3D8F" w:rsidRPr="00AE3D8F" w:rsidRDefault="00AE3D8F" w:rsidP="00AE3D8F">
            <w:pPr>
              <w:spacing w:before="120"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фермы, балки, прогоны</w:t>
            </w:r>
          </w:p>
        </w:tc>
        <w:tc>
          <w:tcPr>
            <w:tcW w:w="1148" w:type="dxa"/>
            <w:tcBorders>
              <w:top w:val="nil"/>
              <w:left w:val="nil"/>
              <w:bottom w:val="single" w:sz="8" w:space="0" w:color="auto"/>
              <w:right w:val="single" w:sz="8" w:space="0" w:color="auto"/>
            </w:tcBorders>
            <w:tcMar>
              <w:top w:w="0" w:type="dxa"/>
              <w:left w:w="60" w:type="dxa"/>
              <w:bottom w:w="0" w:type="dxa"/>
              <w:right w:w="60" w:type="dxa"/>
            </w:tcMar>
            <w:hideMark/>
          </w:tcPr>
          <w:p w:rsidR="00AE3D8F" w:rsidRPr="00AE3D8F" w:rsidRDefault="00AE3D8F" w:rsidP="00AE3D8F">
            <w:pPr>
              <w:spacing w:before="240"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внутренние стены</w:t>
            </w:r>
          </w:p>
        </w:tc>
        <w:tc>
          <w:tcPr>
            <w:tcW w:w="1148" w:type="dxa"/>
            <w:tcBorders>
              <w:top w:val="nil"/>
              <w:left w:val="nil"/>
              <w:bottom w:val="single" w:sz="8" w:space="0" w:color="auto"/>
              <w:right w:val="single" w:sz="8" w:space="0" w:color="auto"/>
            </w:tcBorders>
            <w:tcMar>
              <w:top w:w="0" w:type="dxa"/>
              <w:left w:w="60" w:type="dxa"/>
              <w:bottom w:w="0" w:type="dxa"/>
              <w:right w:w="60" w:type="dxa"/>
            </w:tcMar>
            <w:hideMark/>
          </w:tcPr>
          <w:p w:rsidR="00AE3D8F" w:rsidRPr="00AE3D8F" w:rsidRDefault="00AE3D8F" w:rsidP="00AE3D8F">
            <w:pPr>
              <w:spacing w:before="200"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марши и площадки лестниц</w:t>
            </w:r>
          </w:p>
        </w:tc>
      </w:tr>
      <w:tr w:rsidR="00AE3D8F" w:rsidRPr="00AE3D8F" w:rsidTr="00AE3D8F">
        <w:trPr>
          <w:jc w:val="center"/>
        </w:trPr>
        <w:tc>
          <w:tcPr>
            <w:tcW w:w="1147"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I</w:t>
            </w:r>
          </w:p>
        </w:tc>
        <w:tc>
          <w:tcPr>
            <w:tcW w:w="114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R 120</w:t>
            </w:r>
          </w:p>
        </w:tc>
        <w:tc>
          <w:tcPr>
            <w:tcW w:w="110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Е 30</w:t>
            </w:r>
          </w:p>
        </w:tc>
        <w:tc>
          <w:tcPr>
            <w:tcW w:w="127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REI 60</w:t>
            </w:r>
          </w:p>
        </w:tc>
        <w:tc>
          <w:tcPr>
            <w:tcW w:w="1135"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RE 30</w:t>
            </w:r>
          </w:p>
        </w:tc>
        <w:tc>
          <w:tcPr>
            <w:tcW w:w="107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R 30</w:t>
            </w:r>
          </w:p>
        </w:tc>
        <w:tc>
          <w:tcPr>
            <w:tcW w:w="114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REI 120</w:t>
            </w:r>
          </w:p>
        </w:tc>
        <w:tc>
          <w:tcPr>
            <w:tcW w:w="114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R 60</w:t>
            </w:r>
          </w:p>
        </w:tc>
      </w:tr>
      <w:tr w:rsidR="00AE3D8F" w:rsidRPr="00AE3D8F" w:rsidTr="00AE3D8F">
        <w:trPr>
          <w:jc w:val="center"/>
        </w:trPr>
        <w:tc>
          <w:tcPr>
            <w:tcW w:w="1147"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II</w:t>
            </w:r>
          </w:p>
        </w:tc>
        <w:tc>
          <w:tcPr>
            <w:tcW w:w="114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R 90</w:t>
            </w:r>
          </w:p>
        </w:tc>
        <w:tc>
          <w:tcPr>
            <w:tcW w:w="110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Е 15</w:t>
            </w:r>
          </w:p>
        </w:tc>
        <w:tc>
          <w:tcPr>
            <w:tcW w:w="127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REI 45</w:t>
            </w:r>
          </w:p>
        </w:tc>
        <w:tc>
          <w:tcPr>
            <w:tcW w:w="1135"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RE 15</w:t>
            </w:r>
          </w:p>
        </w:tc>
        <w:tc>
          <w:tcPr>
            <w:tcW w:w="107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R 15</w:t>
            </w:r>
          </w:p>
        </w:tc>
        <w:tc>
          <w:tcPr>
            <w:tcW w:w="114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REI 90</w:t>
            </w:r>
          </w:p>
        </w:tc>
        <w:tc>
          <w:tcPr>
            <w:tcW w:w="114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R 60</w:t>
            </w:r>
          </w:p>
        </w:tc>
      </w:tr>
      <w:tr w:rsidR="00AE3D8F" w:rsidRPr="00AE3D8F" w:rsidTr="00AE3D8F">
        <w:trPr>
          <w:jc w:val="center"/>
        </w:trPr>
        <w:tc>
          <w:tcPr>
            <w:tcW w:w="1147"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III</w:t>
            </w:r>
          </w:p>
        </w:tc>
        <w:tc>
          <w:tcPr>
            <w:tcW w:w="114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R 45</w:t>
            </w:r>
          </w:p>
        </w:tc>
        <w:tc>
          <w:tcPr>
            <w:tcW w:w="110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Е 15</w:t>
            </w:r>
          </w:p>
        </w:tc>
        <w:tc>
          <w:tcPr>
            <w:tcW w:w="127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REI 45</w:t>
            </w:r>
          </w:p>
        </w:tc>
        <w:tc>
          <w:tcPr>
            <w:tcW w:w="1135"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RE 15</w:t>
            </w:r>
          </w:p>
        </w:tc>
        <w:tc>
          <w:tcPr>
            <w:tcW w:w="1077"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R 15</w:t>
            </w:r>
          </w:p>
        </w:tc>
        <w:tc>
          <w:tcPr>
            <w:tcW w:w="114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REI 60</w:t>
            </w:r>
          </w:p>
        </w:tc>
        <w:tc>
          <w:tcPr>
            <w:tcW w:w="114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R 45</w:t>
            </w:r>
          </w:p>
        </w:tc>
      </w:tr>
      <w:tr w:rsidR="00AE3D8F" w:rsidRPr="00AE3D8F" w:rsidTr="00AE3D8F">
        <w:trPr>
          <w:jc w:val="center"/>
        </w:trPr>
        <w:tc>
          <w:tcPr>
            <w:tcW w:w="114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IV</w:t>
            </w:r>
          </w:p>
        </w:tc>
        <w:tc>
          <w:tcPr>
            <w:tcW w:w="1147" w:type="dxa"/>
            <w:tcBorders>
              <w:top w:val="nil"/>
              <w:left w:val="nil"/>
              <w:bottom w:val="single" w:sz="8" w:space="0" w:color="auto"/>
              <w:right w:val="single" w:sz="8" w:space="0" w:color="auto"/>
            </w:tcBorders>
            <w:tcMar>
              <w:top w:w="0" w:type="dxa"/>
              <w:left w:w="60" w:type="dxa"/>
              <w:bottom w:w="0" w:type="dxa"/>
              <w:right w:w="60"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R 15</w:t>
            </w:r>
          </w:p>
        </w:tc>
        <w:tc>
          <w:tcPr>
            <w:tcW w:w="1108" w:type="dxa"/>
            <w:tcBorders>
              <w:top w:val="nil"/>
              <w:left w:val="nil"/>
              <w:bottom w:val="single" w:sz="8" w:space="0" w:color="auto"/>
              <w:right w:val="single" w:sz="8" w:space="0" w:color="auto"/>
            </w:tcBorders>
            <w:tcMar>
              <w:top w:w="0" w:type="dxa"/>
              <w:left w:w="60" w:type="dxa"/>
              <w:bottom w:w="0" w:type="dxa"/>
              <w:right w:w="60"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Е 15</w:t>
            </w:r>
          </w:p>
        </w:tc>
        <w:tc>
          <w:tcPr>
            <w:tcW w:w="1276" w:type="dxa"/>
            <w:tcBorders>
              <w:top w:val="nil"/>
              <w:left w:val="nil"/>
              <w:bottom w:val="single" w:sz="8" w:space="0" w:color="auto"/>
              <w:right w:val="single" w:sz="8" w:space="0" w:color="auto"/>
            </w:tcBorders>
            <w:tcMar>
              <w:top w:w="0" w:type="dxa"/>
              <w:left w:w="60" w:type="dxa"/>
              <w:bottom w:w="0" w:type="dxa"/>
              <w:right w:w="60"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REI 15</w:t>
            </w:r>
          </w:p>
        </w:tc>
        <w:tc>
          <w:tcPr>
            <w:tcW w:w="1135" w:type="dxa"/>
            <w:tcBorders>
              <w:top w:val="nil"/>
              <w:left w:val="nil"/>
              <w:bottom w:val="single" w:sz="8" w:space="0" w:color="auto"/>
              <w:right w:val="single" w:sz="8" w:space="0" w:color="auto"/>
            </w:tcBorders>
            <w:tcMar>
              <w:top w:w="0" w:type="dxa"/>
              <w:left w:w="60" w:type="dxa"/>
              <w:bottom w:w="0" w:type="dxa"/>
              <w:right w:w="60"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RE 15</w:t>
            </w:r>
          </w:p>
        </w:tc>
        <w:tc>
          <w:tcPr>
            <w:tcW w:w="1077" w:type="dxa"/>
            <w:tcBorders>
              <w:top w:val="nil"/>
              <w:left w:val="nil"/>
              <w:bottom w:val="single" w:sz="8" w:space="0" w:color="auto"/>
              <w:right w:val="single" w:sz="8" w:space="0" w:color="auto"/>
            </w:tcBorders>
            <w:tcMar>
              <w:top w:w="0" w:type="dxa"/>
              <w:left w:w="60" w:type="dxa"/>
              <w:bottom w:w="0" w:type="dxa"/>
              <w:right w:w="60"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R 15</w:t>
            </w:r>
          </w:p>
        </w:tc>
        <w:tc>
          <w:tcPr>
            <w:tcW w:w="1148" w:type="dxa"/>
            <w:tcBorders>
              <w:top w:val="nil"/>
              <w:left w:val="nil"/>
              <w:bottom w:val="single" w:sz="8" w:space="0" w:color="auto"/>
              <w:right w:val="single" w:sz="8" w:space="0" w:color="auto"/>
            </w:tcBorders>
            <w:tcMar>
              <w:top w:w="0" w:type="dxa"/>
              <w:left w:w="60" w:type="dxa"/>
              <w:bottom w:w="0" w:type="dxa"/>
              <w:right w:w="60"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REI 45</w:t>
            </w:r>
          </w:p>
        </w:tc>
        <w:tc>
          <w:tcPr>
            <w:tcW w:w="1148" w:type="dxa"/>
            <w:tcBorders>
              <w:top w:val="nil"/>
              <w:left w:val="nil"/>
              <w:bottom w:val="single" w:sz="8" w:space="0" w:color="auto"/>
              <w:right w:val="single" w:sz="8" w:space="0" w:color="auto"/>
            </w:tcBorders>
            <w:tcMar>
              <w:top w:w="0" w:type="dxa"/>
              <w:left w:w="60" w:type="dxa"/>
              <w:bottom w:w="0" w:type="dxa"/>
              <w:right w:w="60"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R 15</w:t>
            </w:r>
          </w:p>
        </w:tc>
      </w:tr>
      <w:tr w:rsidR="00AE3D8F" w:rsidRPr="00AE3D8F" w:rsidTr="00AE3D8F">
        <w:trPr>
          <w:jc w:val="center"/>
        </w:trPr>
        <w:tc>
          <w:tcPr>
            <w:tcW w:w="1147"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V</w:t>
            </w:r>
          </w:p>
        </w:tc>
        <w:tc>
          <w:tcPr>
            <w:tcW w:w="1147" w:type="dxa"/>
            <w:tcBorders>
              <w:top w:val="nil"/>
              <w:left w:val="nil"/>
              <w:bottom w:val="single" w:sz="8" w:space="0" w:color="auto"/>
              <w:right w:val="single" w:sz="8" w:space="0" w:color="auto"/>
            </w:tcBorders>
            <w:tcMar>
              <w:top w:w="0" w:type="dxa"/>
              <w:left w:w="60" w:type="dxa"/>
              <w:bottom w:w="0" w:type="dxa"/>
              <w:right w:w="60"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нормируется</w:t>
            </w:r>
          </w:p>
        </w:tc>
        <w:tc>
          <w:tcPr>
            <w:tcW w:w="1108" w:type="dxa"/>
            <w:tcBorders>
              <w:top w:val="nil"/>
              <w:left w:val="nil"/>
              <w:bottom w:val="single" w:sz="8" w:space="0" w:color="auto"/>
              <w:right w:val="single" w:sz="8" w:space="0" w:color="auto"/>
            </w:tcBorders>
            <w:tcMar>
              <w:top w:w="0" w:type="dxa"/>
              <w:left w:w="60" w:type="dxa"/>
              <w:bottom w:w="0" w:type="dxa"/>
              <w:right w:w="60"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нормируется</w:t>
            </w:r>
          </w:p>
        </w:tc>
        <w:tc>
          <w:tcPr>
            <w:tcW w:w="1276" w:type="dxa"/>
            <w:tcBorders>
              <w:top w:val="nil"/>
              <w:left w:val="nil"/>
              <w:bottom w:val="single" w:sz="8" w:space="0" w:color="auto"/>
              <w:right w:val="single" w:sz="8" w:space="0" w:color="auto"/>
            </w:tcBorders>
            <w:tcMar>
              <w:top w:w="0" w:type="dxa"/>
              <w:left w:w="60" w:type="dxa"/>
              <w:bottom w:w="0" w:type="dxa"/>
              <w:right w:w="60"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нормируется</w:t>
            </w:r>
          </w:p>
        </w:tc>
        <w:tc>
          <w:tcPr>
            <w:tcW w:w="1135" w:type="dxa"/>
            <w:tcBorders>
              <w:top w:val="nil"/>
              <w:left w:val="nil"/>
              <w:bottom w:val="single" w:sz="8" w:space="0" w:color="auto"/>
              <w:right w:val="single" w:sz="8" w:space="0" w:color="auto"/>
            </w:tcBorders>
            <w:tcMar>
              <w:top w:w="0" w:type="dxa"/>
              <w:left w:w="60" w:type="dxa"/>
              <w:bottom w:w="0" w:type="dxa"/>
              <w:right w:w="60"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нормируется</w:t>
            </w:r>
          </w:p>
        </w:tc>
        <w:tc>
          <w:tcPr>
            <w:tcW w:w="1077" w:type="dxa"/>
            <w:tcBorders>
              <w:top w:val="nil"/>
              <w:left w:val="nil"/>
              <w:bottom w:val="single" w:sz="8" w:space="0" w:color="auto"/>
              <w:right w:val="single" w:sz="8" w:space="0" w:color="auto"/>
            </w:tcBorders>
            <w:tcMar>
              <w:top w:w="0" w:type="dxa"/>
              <w:left w:w="60" w:type="dxa"/>
              <w:bottom w:w="0" w:type="dxa"/>
              <w:right w:w="60"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нормируется</w:t>
            </w:r>
          </w:p>
        </w:tc>
        <w:tc>
          <w:tcPr>
            <w:tcW w:w="1148" w:type="dxa"/>
            <w:tcBorders>
              <w:top w:val="nil"/>
              <w:left w:val="nil"/>
              <w:bottom w:val="single" w:sz="8" w:space="0" w:color="auto"/>
              <w:right w:val="single" w:sz="8" w:space="0" w:color="auto"/>
            </w:tcBorders>
            <w:tcMar>
              <w:top w:w="0" w:type="dxa"/>
              <w:left w:w="60" w:type="dxa"/>
              <w:bottom w:w="0" w:type="dxa"/>
              <w:right w:w="60"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нормируется</w:t>
            </w:r>
          </w:p>
        </w:tc>
        <w:tc>
          <w:tcPr>
            <w:tcW w:w="1148" w:type="dxa"/>
            <w:tcBorders>
              <w:top w:val="nil"/>
              <w:left w:val="nil"/>
              <w:bottom w:val="single" w:sz="8" w:space="0" w:color="auto"/>
              <w:right w:val="single" w:sz="8" w:space="0" w:color="auto"/>
            </w:tcBorders>
            <w:tcMar>
              <w:top w:w="0" w:type="dxa"/>
              <w:left w:w="60" w:type="dxa"/>
              <w:bottom w:w="0" w:type="dxa"/>
              <w:right w:w="60"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нормируется</w:t>
            </w:r>
          </w:p>
        </w:tc>
      </w:tr>
    </w:tbl>
    <w:p w:rsidR="00AE3D8F" w:rsidRPr="00AE3D8F" w:rsidRDefault="00AE3D8F" w:rsidP="00AE3D8F">
      <w:pPr>
        <w:spacing w:after="0" w:line="240" w:lineRule="atLeast"/>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7"/>
          <w:szCs w:val="27"/>
          <w:lang w:eastAsia="ru-RU"/>
        </w:rPr>
        <w:t> </w:t>
      </w:r>
    </w:p>
    <w:p w:rsidR="00AE3D8F" w:rsidRPr="00AE3D8F" w:rsidRDefault="00AE3D8F" w:rsidP="00AE3D8F">
      <w:pPr>
        <w:spacing w:after="0" w:line="240" w:lineRule="atLeast"/>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7"/>
          <w:szCs w:val="27"/>
          <w:lang w:eastAsia="ru-RU"/>
        </w:rPr>
        <w:t> </w:t>
      </w:r>
    </w:p>
    <w:p w:rsidR="00AE3D8F" w:rsidRPr="00AE3D8F" w:rsidRDefault="00AE3D8F" w:rsidP="00AE3D8F">
      <w:pPr>
        <w:spacing w:after="0" w:line="240" w:lineRule="atLeast"/>
        <w:ind w:left="1843" w:right="368" w:hanging="1843"/>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Примечание.</w:t>
      </w:r>
      <w:r w:rsidRPr="00AE3D8F">
        <w:rPr>
          <w:rFonts w:ascii="Times New Roman" w:eastAsia="Times New Roman" w:hAnsi="Times New Roman" w:cs="Times New Roman"/>
          <w:color w:val="000000"/>
          <w:sz w:val="24"/>
          <w:szCs w:val="24"/>
          <w:lang w:eastAsia="ru-RU"/>
        </w:rPr>
        <w:t>  Порядок отнесения строительных конструкций к несущим элементам здания, сооружения и строения устанавливается нормативными документами по пожарной безопасности.</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Таблица 22</w:t>
      </w:r>
    </w:p>
    <w:p w:rsidR="00AE3D8F" w:rsidRPr="00AE3D8F" w:rsidRDefault="00AE3D8F" w:rsidP="00AE3D8F">
      <w:pPr>
        <w:spacing w:after="0" w:line="12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Соответствие класса конструктивной пожарной опасности</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и класса пожарной опасности строительных конструкций зданий,</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сооружений, строений и пожарных отсеков</w:t>
      </w:r>
    </w:p>
    <w:p w:rsidR="00AE3D8F" w:rsidRPr="00AE3D8F" w:rsidRDefault="00AE3D8F" w:rsidP="00AE3D8F">
      <w:pPr>
        <w:spacing w:after="0" w:line="240" w:lineRule="atLeast"/>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1766"/>
        <w:gridCol w:w="1418"/>
        <w:gridCol w:w="120"/>
        <w:gridCol w:w="1319"/>
        <w:gridCol w:w="1537"/>
        <w:gridCol w:w="1979"/>
        <w:gridCol w:w="1336"/>
      </w:tblGrid>
      <w:tr w:rsidR="00AE3D8F" w:rsidRPr="00AE3D8F" w:rsidTr="00AE3D8F">
        <w:trPr>
          <w:cantSplit/>
          <w:jc w:val="center"/>
        </w:trPr>
        <w:tc>
          <w:tcPr>
            <w:tcW w:w="1526" w:type="dxa"/>
            <w:vMerge w:val="restart"/>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lastRenderedPageBreak/>
              <w:t>Класс конструктивной пожарной опасности здания</w:t>
            </w:r>
          </w:p>
        </w:tc>
        <w:tc>
          <w:tcPr>
            <w:tcW w:w="7665" w:type="dxa"/>
            <w:gridSpan w:val="6"/>
            <w:tcBorders>
              <w:top w:val="single" w:sz="8" w:space="0" w:color="auto"/>
              <w:left w:val="nil"/>
              <w:bottom w:val="nil"/>
              <w:right w:val="single" w:sz="8" w:space="0" w:color="auto"/>
            </w:tcBorders>
            <w:tcMar>
              <w:top w:w="0" w:type="dxa"/>
              <w:left w:w="60" w:type="dxa"/>
              <w:bottom w:w="0" w:type="dxa"/>
              <w:right w:w="60"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Класс пожарной опасности строительных конструкций</w:t>
            </w:r>
          </w:p>
        </w:tc>
      </w:tr>
      <w:tr w:rsidR="00AE3D8F" w:rsidRPr="00AE3D8F" w:rsidTr="00AE3D8F">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1386" w:type="dxa"/>
            <w:tcBorders>
              <w:top w:val="single" w:sz="8" w:space="0" w:color="auto"/>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Несущие стержне-вые элементы (колонны, ригели, фермы)</w:t>
            </w:r>
          </w:p>
        </w:tc>
        <w:tc>
          <w:tcPr>
            <w:tcW w:w="1288" w:type="dxa"/>
            <w:gridSpan w:val="2"/>
            <w:tcBorders>
              <w:top w:val="single" w:sz="8" w:space="0" w:color="auto"/>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Наружные стены с внешней стороны</w:t>
            </w:r>
          </w:p>
        </w:tc>
        <w:tc>
          <w:tcPr>
            <w:tcW w:w="1676" w:type="dxa"/>
            <w:tcBorders>
              <w:top w:val="single" w:sz="8" w:space="0" w:color="auto"/>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before="40"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Стены, перегородки, перекрытия и бесчердачные покрытия</w:t>
            </w:r>
          </w:p>
        </w:tc>
        <w:tc>
          <w:tcPr>
            <w:tcW w:w="1684" w:type="dxa"/>
            <w:tcBorders>
              <w:top w:val="single" w:sz="8" w:space="0" w:color="auto"/>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Стены лестничных клеток и противопожарные преграды</w:t>
            </w:r>
          </w:p>
        </w:tc>
        <w:tc>
          <w:tcPr>
            <w:tcW w:w="1631" w:type="dxa"/>
            <w:tcBorders>
              <w:top w:val="single" w:sz="8" w:space="0" w:color="auto"/>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Марши и площадки лестниц в лестничных клетках</w:t>
            </w:r>
          </w:p>
        </w:tc>
      </w:tr>
      <w:tr w:rsidR="00AE3D8F" w:rsidRPr="00AE3D8F" w:rsidTr="00AE3D8F">
        <w:trPr>
          <w:jc w:val="center"/>
        </w:trPr>
        <w:tc>
          <w:tcPr>
            <w:tcW w:w="1526"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C0</w:t>
            </w:r>
          </w:p>
        </w:tc>
        <w:tc>
          <w:tcPr>
            <w:tcW w:w="138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K0</w:t>
            </w:r>
          </w:p>
        </w:tc>
        <w:tc>
          <w:tcPr>
            <w:tcW w:w="1288" w:type="dxa"/>
            <w:gridSpan w:val="2"/>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K0</w:t>
            </w:r>
          </w:p>
        </w:tc>
        <w:tc>
          <w:tcPr>
            <w:tcW w:w="167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K0</w:t>
            </w:r>
          </w:p>
        </w:tc>
        <w:tc>
          <w:tcPr>
            <w:tcW w:w="1684"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K0</w:t>
            </w:r>
          </w:p>
        </w:tc>
        <w:tc>
          <w:tcPr>
            <w:tcW w:w="163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K0</w:t>
            </w:r>
          </w:p>
        </w:tc>
      </w:tr>
      <w:tr w:rsidR="00AE3D8F" w:rsidRPr="00AE3D8F" w:rsidTr="00AE3D8F">
        <w:trPr>
          <w:jc w:val="center"/>
        </w:trPr>
        <w:tc>
          <w:tcPr>
            <w:tcW w:w="1526"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C1</w:t>
            </w:r>
          </w:p>
        </w:tc>
        <w:tc>
          <w:tcPr>
            <w:tcW w:w="138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K1</w:t>
            </w:r>
          </w:p>
        </w:tc>
        <w:tc>
          <w:tcPr>
            <w:tcW w:w="1288" w:type="dxa"/>
            <w:gridSpan w:val="2"/>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K2</w:t>
            </w:r>
          </w:p>
        </w:tc>
        <w:tc>
          <w:tcPr>
            <w:tcW w:w="167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K1</w:t>
            </w:r>
          </w:p>
        </w:tc>
        <w:tc>
          <w:tcPr>
            <w:tcW w:w="1684"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K0</w:t>
            </w:r>
          </w:p>
        </w:tc>
        <w:tc>
          <w:tcPr>
            <w:tcW w:w="163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K0</w:t>
            </w:r>
          </w:p>
        </w:tc>
      </w:tr>
      <w:tr w:rsidR="00AE3D8F" w:rsidRPr="00AE3D8F" w:rsidTr="00AE3D8F">
        <w:trPr>
          <w:jc w:val="center"/>
        </w:trPr>
        <w:tc>
          <w:tcPr>
            <w:tcW w:w="1526"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C2</w:t>
            </w:r>
          </w:p>
        </w:tc>
        <w:tc>
          <w:tcPr>
            <w:tcW w:w="138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K3</w:t>
            </w:r>
          </w:p>
        </w:tc>
        <w:tc>
          <w:tcPr>
            <w:tcW w:w="1288" w:type="dxa"/>
            <w:gridSpan w:val="2"/>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K3</w:t>
            </w:r>
          </w:p>
        </w:tc>
        <w:tc>
          <w:tcPr>
            <w:tcW w:w="167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K2</w:t>
            </w:r>
          </w:p>
        </w:tc>
        <w:tc>
          <w:tcPr>
            <w:tcW w:w="1684"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K1</w:t>
            </w:r>
          </w:p>
        </w:tc>
        <w:tc>
          <w:tcPr>
            <w:tcW w:w="163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K1</w:t>
            </w:r>
          </w:p>
        </w:tc>
      </w:tr>
      <w:tr w:rsidR="00AE3D8F" w:rsidRPr="00AE3D8F" w:rsidTr="00AE3D8F">
        <w:trPr>
          <w:trHeight w:val="222"/>
          <w:jc w:val="center"/>
        </w:trPr>
        <w:tc>
          <w:tcPr>
            <w:tcW w:w="1526"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22"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C3</w:t>
            </w:r>
          </w:p>
        </w:tc>
        <w:tc>
          <w:tcPr>
            <w:tcW w:w="1398" w:type="dxa"/>
            <w:gridSpan w:val="2"/>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22"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нормируется</w:t>
            </w:r>
          </w:p>
        </w:tc>
        <w:tc>
          <w:tcPr>
            <w:tcW w:w="127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22"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нормируется</w:t>
            </w:r>
          </w:p>
        </w:tc>
        <w:tc>
          <w:tcPr>
            <w:tcW w:w="167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22"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нормируется</w:t>
            </w:r>
          </w:p>
        </w:tc>
        <w:tc>
          <w:tcPr>
            <w:tcW w:w="1684"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22"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K1</w:t>
            </w:r>
          </w:p>
        </w:tc>
        <w:tc>
          <w:tcPr>
            <w:tcW w:w="163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22"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K3</w:t>
            </w:r>
          </w:p>
        </w:tc>
      </w:tr>
    </w:tbl>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Таблица 23</w:t>
      </w:r>
    </w:p>
    <w:p w:rsidR="00AE3D8F" w:rsidRPr="00AE3D8F" w:rsidRDefault="00AE3D8F" w:rsidP="00AE3D8F">
      <w:pPr>
        <w:spacing w:after="0" w:line="12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Пределы огнестойкости противопожарных преград</w:t>
      </w:r>
    </w:p>
    <w:p w:rsidR="00AE3D8F" w:rsidRPr="00AE3D8F" w:rsidRDefault="00AE3D8F" w:rsidP="00AE3D8F">
      <w:pPr>
        <w:spacing w:after="0" w:line="240" w:lineRule="atLeast"/>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tbl>
      <w:tblPr>
        <w:tblW w:w="5000" w:type="pct"/>
        <w:jc w:val="center"/>
        <w:tblInd w:w="60" w:type="dxa"/>
        <w:tblCellMar>
          <w:left w:w="0" w:type="dxa"/>
          <w:right w:w="0" w:type="dxa"/>
        </w:tblCellMar>
        <w:tblLook w:val="04A0" w:firstRow="1" w:lastRow="0" w:firstColumn="1" w:lastColumn="0" w:noHBand="0" w:noVBand="1"/>
      </w:tblPr>
      <w:tblGrid>
        <w:gridCol w:w="2028"/>
        <w:gridCol w:w="2006"/>
        <w:gridCol w:w="2188"/>
        <w:gridCol w:w="2006"/>
        <w:gridCol w:w="1247"/>
      </w:tblGrid>
      <w:tr w:rsidR="00AE3D8F" w:rsidRPr="00AE3D8F" w:rsidTr="00AE3D8F">
        <w:trPr>
          <w:jc w:val="center"/>
        </w:trPr>
        <w:tc>
          <w:tcPr>
            <w:tcW w:w="2032"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Наименование противопожарных преград</w:t>
            </w:r>
          </w:p>
        </w:tc>
        <w:tc>
          <w:tcPr>
            <w:tcW w:w="1812" w:type="dxa"/>
            <w:tcBorders>
              <w:top w:val="single" w:sz="8" w:space="0" w:color="auto"/>
              <w:left w:val="nil"/>
              <w:bottom w:val="single" w:sz="8" w:space="0" w:color="auto"/>
              <w:right w:val="single" w:sz="8" w:space="0" w:color="auto"/>
            </w:tcBorders>
            <w:tcMar>
              <w:top w:w="0" w:type="dxa"/>
              <w:left w:w="60" w:type="dxa"/>
              <w:bottom w:w="0" w:type="dxa"/>
              <w:right w:w="60" w:type="dxa"/>
            </w:tcMar>
            <w:hideMark/>
          </w:tcPr>
          <w:p w:rsidR="00AE3D8F" w:rsidRPr="00AE3D8F" w:rsidRDefault="00AE3D8F" w:rsidP="00AE3D8F">
            <w:pPr>
              <w:spacing w:before="240"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Тип противопожарных преград</w:t>
            </w:r>
          </w:p>
        </w:tc>
        <w:tc>
          <w:tcPr>
            <w:tcW w:w="2224" w:type="dxa"/>
            <w:tcBorders>
              <w:top w:val="single" w:sz="8" w:space="0" w:color="auto"/>
              <w:left w:val="nil"/>
              <w:bottom w:val="single" w:sz="8" w:space="0" w:color="auto"/>
              <w:right w:val="single" w:sz="8" w:space="0" w:color="auto"/>
            </w:tcBorders>
            <w:tcMar>
              <w:top w:w="0" w:type="dxa"/>
              <w:left w:w="60" w:type="dxa"/>
              <w:bottom w:w="0" w:type="dxa"/>
              <w:right w:w="60" w:type="dxa"/>
            </w:tcMar>
            <w:hideMark/>
          </w:tcPr>
          <w:p w:rsidR="00AE3D8F" w:rsidRPr="00AE3D8F" w:rsidRDefault="00AE3D8F" w:rsidP="00AE3D8F">
            <w:pPr>
              <w:spacing w:before="120"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Предел огнестойкости противопожарных преград</w:t>
            </w:r>
          </w:p>
        </w:tc>
        <w:tc>
          <w:tcPr>
            <w:tcW w:w="1812" w:type="dxa"/>
            <w:tcBorders>
              <w:top w:val="single" w:sz="8" w:space="0" w:color="auto"/>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Тип заполнения проемов в противопожарных преградах</w:t>
            </w:r>
          </w:p>
        </w:tc>
        <w:tc>
          <w:tcPr>
            <w:tcW w:w="1311" w:type="dxa"/>
            <w:tcBorders>
              <w:top w:val="single" w:sz="8" w:space="0" w:color="auto"/>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Тип тамбур-шлюза</w:t>
            </w:r>
          </w:p>
        </w:tc>
      </w:tr>
      <w:tr w:rsidR="00AE3D8F" w:rsidRPr="00AE3D8F" w:rsidTr="00AE3D8F">
        <w:trPr>
          <w:cantSplit/>
          <w:jc w:val="center"/>
        </w:trPr>
        <w:tc>
          <w:tcPr>
            <w:tcW w:w="2032" w:type="dxa"/>
            <w:vMerge w:val="restart"/>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Стены</w:t>
            </w: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w:t>
            </w:r>
          </w:p>
        </w:tc>
        <w:tc>
          <w:tcPr>
            <w:tcW w:w="2224"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REI 150</w:t>
            </w: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w:t>
            </w:r>
          </w:p>
        </w:tc>
        <w:tc>
          <w:tcPr>
            <w:tcW w:w="131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w:t>
            </w:r>
          </w:p>
        </w:tc>
      </w:tr>
      <w:tr w:rsidR="00AE3D8F" w:rsidRPr="00AE3D8F" w:rsidTr="00AE3D8F">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w:t>
            </w:r>
          </w:p>
        </w:tc>
        <w:tc>
          <w:tcPr>
            <w:tcW w:w="2224"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REI 45</w:t>
            </w: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w:t>
            </w:r>
          </w:p>
        </w:tc>
        <w:tc>
          <w:tcPr>
            <w:tcW w:w="131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w:t>
            </w:r>
          </w:p>
        </w:tc>
      </w:tr>
      <w:tr w:rsidR="00AE3D8F" w:rsidRPr="00AE3D8F" w:rsidTr="00AE3D8F">
        <w:trPr>
          <w:cantSplit/>
          <w:jc w:val="center"/>
        </w:trPr>
        <w:tc>
          <w:tcPr>
            <w:tcW w:w="2032" w:type="dxa"/>
            <w:vMerge w:val="restart"/>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Перегородки</w:t>
            </w: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w:t>
            </w:r>
          </w:p>
        </w:tc>
        <w:tc>
          <w:tcPr>
            <w:tcW w:w="2224"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ЕI 45</w:t>
            </w: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w:t>
            </w:r>
          </w:p>
        </w:tc>
        <w:tc>
          <w:tcPr>
            <w:tcW w:w="131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w:t>
            </w:r>
          </w:p>
        </w:tc>
      </w:tr>
      <w:tr w:rsidR="00AE3D8F" w:rsidRPr="00AE3D8F" w:rsidTr="00AE3D8F">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w:t>
            </w:r>
          </w:p>
        </w:tc>
        <w:tc>
          <w:tcPr>
            <w:tcW w:w="2224"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ЕI 15</w:t>
            </w: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w:t>
            </w:r>
          </w:p>
        </w:tc>
        <w:tc>
          <w:tcPr>
            <w:tcW w:w="131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w:t>
            </w:r>
          </w:p>
        </w:tc>
      </w:tr>
      <w:tr w:rsidR="00AE3D8F" w:rsidRPr="00AE3D8F" w:rsidTr="00AE3D8F">
        <w:trPr>
          <w:cantSplit/>
          <w:trHeight w:val="547"/>
          <w:jc w:val="center"/>
        </w:trPr>
        <w:tc>
          <w:tcPr>
            <w:tcW w:w="2032" w:type="dxa"/>
            <w:vMerge w:val="restart"/>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Светопрозрачные перегородки с остеклением площадью более 25 процентов</w:t>
            </w: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1</w:t>
            </w:r>
          </w:p>
        </w:tc>
        <w:tc>
          <w:tcPr>
            <w:tcW w:w="2224"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EIW 45</w:t>
            </w: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2</w:t>
            </w:r>
          </w:p>
        </w:tc>
        <w:tc>
          <w:tcPr>
            <w:tcW w:w="131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1</w:t>
            </w:r>
          </w:p>
        </w:tc>
      </w:tr>
      <w:tr w:rsidR="00AE3D8F" w:rsidRPr="00AE3D8F" w:rsidTr="00AE3D8F">
        <w:trPr>
          <w:cantSplit/>
          <w:trHeight w:val="548"/>
          <w:jc w:val="center"/>
        </w:trPr>
        <w:tc>
          <w:tcPr>
            <w:tcW w:w="0" w:type="auto"/>
            <w:vMerge/>
            <w:tcBorders>
              <w:top w:val="nil"/>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2</w:t>
            </w:r>
          </w:p>
        </w:tc>
        <w:tc>
          <w:tcPr>
            <w:tcW w:w="2224"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EIW 15</w:t>
            </w: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3</w:t>
            </w:r>
          </w:p>
        </w:tc>
        <w:tc>
          <w:tcPr>
            <w:tcW w:w="131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2</w:t>
            </w:r>
          </w:p>
        </w:tc>
      </w:tr>
      <w:tr w:rsidR="00AE3D8F" w:rsidRPr="00AE3D8F" w:rsidTr="00AE3D8F">
        <w:trPr>
          <w:cantSplit/>
          <w:jc w:val="center"/>
        </w:trPr>
        <w:tc>
          <w:tcPr>
            <w:tcW w:w="2032" w:type="dxa"/>
            <w:vMerge w:val="restart"/>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Перекрытия</w:t>
            </w: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w:t>
            </w:r>
          </w:p>
        </w:tc>
        <w:tc>
          <w:tcPr>
            <w:tcW w:w="2224"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RЕI 150</w:t>
            </w: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w:t>
            </w:r>
          </w:p>
        </w:tc>
        <w:tc>
          <w:tcPr>
            <w:tcW w:w="131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w:t>
            </w:r>
          </w:p>
        </w:tc>
      </w:tr>
      <w:tr w:rsidR="00AE3D8F" w:rsidRPr="00AE3D8F" w:rsidTr="00AE3D8F">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w:t>
            </w:r>
          </w:p>
        </w:tc>
        <w:tc>
          <w:tcPr>
            <w:tcW w:w="2224"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RЕI 60</w:t>
            </w: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w:t>
            </w:r>
          </w:p>
        </w:tc>
        <w:tc>
          <w:tcPr>
            <w:tcW w:w="131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w:t>
            </w:r>
          </w:p>
        </w:tc>
      </w:tr>
      <w:tr w:rsidR="00AE3D8F" w:rsidRPr="00AE3D8F" w:rsidTr="00AE3D8F">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w:t>
            </w:r>
          </w:p>
        </w:tc>
        <w:tc>
          <w:tcPr>
            <w:tcW w:w="2224"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REI 45</w:t>
            </w: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w:t>
            </w:r>
          </w:p>
        </w:tc>
        <w:tc>
          <w:tcPr>
            <w:tcW w:w="131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w:t>
            </w:r>
          </w:p>
        </w:tc>
      </w:tr>
      <w:tr w:rsidR="00AE3D8F" w:rsidRPr="00AE3D8F" w:rsidTr="00AE3D8F">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w:t>
            </w:r>
          </w:p>
        </w:tc>
        <w:tc>
          <w:tcPr>
            <w:tcW w:w="2224"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REI 15</w:t>
            </w:r>
          </w:p>
        </w:tc>
        <w:tc>
          <w:tcPr>
            <w:tcW w:w="1812"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w:t>
            </w:r>
          </w:p>
        </w:tc>
        <w:tc>
          <w:tcPr>
            <w:tcW w:w="1311"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w:t>
            </w:r>
          </w:p>
        </w:tc>
      </w:tr>
    </w:tbl>
    <w:p w:rsidR="00AE3D8F" w:rsidRPr="00AE3D8F" w:rsidRDefault="00AE3D8F" w:rsidP="00AE3D8F">
      <w:pPr>
        <w:spacing w:after="0" w:line="240" w:lineRule="atLeast"/>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Таблица 24</w:t>
      </w:r>
    </w:p>
    <w:p w:rsidR="00AE3D8F" w:rsidRPr="00AE3D8F" w:rsidRDefault="00AE3D8F" w:rsidP="00AE3D8F">
      <w:pPr>
        <w:spacing w:after="0" w:line="12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Пределы огнестойкости заполнения проемов</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в противопожарных преградах</w:t>
      </w:r>
    </w:p>
    <w:p w:rsidR="00AE3D8F" w:rsidRPr="00AE3D8F" w:rsidRDefault="00AE3D8F" w:rsidP="00AE3D8F">
      <w:pPr>
        <w:spacing w:after="0" w:line="240" w:lineRule="atLeast"/>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tbl>
      <w:tblPr>
        <w:tblW w:w="5000" w:type="pct"/>
        <w:jc w:val="center"/>
        <w:tblInd w:w="-82" w:type="dxa"/>
        <w:tblCellMar>
          <w:left w:w="0" w:type="dxa"/>
          <w:right w:w="0" w:type="dxa"/>
        </w:tblCellMar>
        <w:tblLook w:val="04A0" w:firstRow="1" w:lastRow="0" w:firstColumn="1" w:lastColumn="0" w:noHBand="0" w:noVBand="1"/>
      </w:tblPr>
      <w:tblGrid>
        <w:gridCol w:w="3913"/>
        <w:gridCol w:w="2159"/>
        <w:gridCol w:w="3403"/>
      </w:tblGrid>
      <w:tr w:rsidR="00AE3D8F" w:rsidRPr="00AE3D8F" w:rsidTr="00AE3D8F">
        <w:trPr>
          <w:tblHeader/>
          <w:jc w:val="center"/>
        </w:trPr>
        <w:tc>
          <w:tcPr>
            <w:tcW w:w="3922"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Наименование элементов заполнения проемов в противопожарных преградах</w:t>
            </w:r>
          </w:p>
        </w:tc>
        <w:tc>
          <w:tcPr>
            <w:tcW w:w="2160" w:type="dxa"/>
            <w:tcBorders>
              <w:top w:val="single" w:sz="8" w:space="0" w:color="auto"/>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Тип заполнения проемов в противопожарных преградах</w:t>
            </w:r>
          </w:p>
        </w:tc>
        <w:tc>
          <w:tcPr>
            <w:tcW w:w="3416" w:type="dxa"/>
            <w:tcBorders>
              <w:top w:val="single" w:sz="8" w:space="0" w:color="auto"/>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Предел огнестойкости</w:t>
            </w:r>
          </w:p>
        </w:tc>
      </w:tr>
      <w:tr w:rsidR="00AE3D8F" w:rsidRPr="00AE3D8F" w:rsidTr="00AE3D8F">
        <w:trPr>
          <w:cantSplit/>
          <w:jc w:val="center"/>
        </w:trPr>
        <w:tc>
          <w:tcPr>
            <w:tcW w:w="3922" w:type="dxa"/>
            <w:vMerge w:val="restart"/>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 xml:space="preserve">Двери (за исключением дверей с остеклением более 25 процентов и </w:t>
            </w:r>
            <w:r w:rsidRPr="00AE3D8F">
              <w:rPr>
                <w:rFonts w:ascii="Times New Roman" w:eastAsia="Times New Roman" w:hAnsi="Times New Roman" w:cs="Times New Roman"/>
                <w:color w:val="000000"/>
                <w:sz w:val="24"/>
                <w:szCs w:val="24"/>
                <w:lang w:eastAsia="ru-RU"/>
              </w:rPr>
              <w:lastRenderedPageBreak/>
              <w:t>дымогазонепроницаемых дверей), ворота, люки, клапаны, шторы и экраны</w:t>
            </w:r>
          </w:p>
        </w:tc>
        <w:tc>
          <w:tcPr>
            <w:tcW w:w="216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lastRenderedPageBreak/>
              <w:t>1</w:t>
            </w:r>
          </w:p>
        </w:tc>
        <w:tc>
          <w:tcPr>
            <w:tcW w:w="34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ЕI 60</w:t>
            </w:r>
          </w:p>
        </w:tc>
      </w:tr>
      <w:tr w:rsidR="00AE3D8F" w:rsidRPr="00AE3D8F" w:rsidTr="00AE3D8F">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216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w:t>
            </w:r>
          </w:p>
        </w:tc>
        <w:tc>
          <w:tcPr>
            <w:tcW w:w="34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Е</w:t>
            </w:r>
            <w:r w:rsidRPr="00AE3D8F">
              <w:rPr>
                <w:rFonts w:ascii="Times New Roman" w:eastAsia="Times New Roman" w:hAnsi="Times New Roman" w:cs="Times New Roman"/>
                <w:color w:val="000000"/>
                <w:sz w:val="24"/>
                <w:szCs w:val="24"/>
                <w:lang w:val="de-DE" w:eastAsia="ru-RU"/>
              </w:rPr>
              <w:t>I 30</w:t>
            </w:r>
          </w:p>
        </w:tc>
      </w:tr>
      <w:tr w:rsidR="00AE3D8F" w:rsidRPr="00AE3D8F" w:rsidTr="00AE3D8F">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216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w:t>
            </w:r>
          </w:p>
        </w:tc>
        <w:tc>
          <w:tcPr>
            <w:tcW w:w="34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Е</w:t>
            </w:r>
            <w:r w:rsidRPr="00AE3D8F">
              <w:rPr>
                <w:rFonts w:ascii="Times New Roman" w:eastAsia="Times New Roman" w:hAnsi="Times New Roman" w:cs="Times New Roman"/>
                <w:color w:val="000000"/>
                <w:sz w:val="24"/>
                <w:szCs w:val="24"/>
                <w:lang w:val="en-US" w:eastAsia="ru-RU"/>
              </w:rPr>
              <w:t>I 15</w:t>
            </w:r>
          </w:p>
        </w:tc>
      </w:tr>
      <w:tr w:rsidR="00AE3D8F" w:rsidRPr="00AE3D8F" w:rsidTr="00AE3D8F">
        <w:trPr>
          <w:cantSplit/>
          <w:jc w:val="center"/>
        </w:trPr>
        <w:tc>
          <w:tcPr>
            <w:tcW w:w="3922" w:type="dxa"/>
            <w:vMerge w:val="restart"/>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lastRenderedPageBreak/>
              <w:t>Двери с остеклением более 25 процентов</w:t>
            </w:r>
          </w:p>
        </w:tc>
        <w:tc>
          <w:tcPr>
            <w:tcW w:w="216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w:t>
            </w:r>
          </w:p>
        </w:tc>
        <w:tc>
          <w:tcPr>
            <w:tcW w:w="34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EIW 60</w:t>
            </w:r>
          </w:p>
        </w:tc>
      </w:tr>
      <w:tr w:rsidR="00AE3D8F" w:rsidRPr="00AE3D8F" w:rsidTr="00AE3D8F">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216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w:t>
            </w:r>
          </w:p>
        </w:tc>
        <w:tc>
          <w:tcPr>
            <w:tcW w:w="34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de-DE" w:eastAsia="ru-RU"/>
              </w:rPr>
              <w:t>EIW 30</w:t>
            </w:r>
          </w:p>
        </w:tc>
      </w:tr>
      <w:tr w:rsidR="00AE3D8F" w:rsidRPr="00AE3D8F" w:rsidTr="00AE3D8F">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216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w:t>
            </w:r>
          </w:p>
        </w:tc>
        <w:tc>
          <w:tcPr>
            <w:tcW w:w="34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EIW 15</w:t>
            </w:r>
          </w:p>
        </w:tc>
      </w:tr>
      <w:tr w:rsidR="00AE3D8F" w:rsidRPr="00AE3D8F" w:rsidTr="00AE3D8F">
        <w:trPr>
          <w:cantSplit/>
          <w:jc w:val="center"/>
        </w:trPr>
        <w:tc>
          <w:tcPr>
            <w:tcW w:w="3922" w:type="dxa"/>
            <w:vMerge w:val="restart"/>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Дымогазонепроницаемые двери (за исключением дверей с остеклением более 25 процентов)</w:t>
            </w:r>
          </w:p>
        </w:tc>
        <w:tc>
          <w:tcPr>
            <w:tcW w:w="216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w:t>
            </w:r>
          </w:p>
        </w:tc>
        <w:tc>
          <w:tcPr>
            <w:tcW w:w="34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EIS 60</w:t>
            </w:r>
          </w:p>
        </w:tc>
      </w:tr>
      <w:tr w:rsidR="00AE3D8F" w:rsidRPr="00AE3D8F" w:rsidTr="00AE3D8F">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216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w:t>
            </w:r>
          </w:p>
        </w:tc>
        <w:tc>
          <w:tcPr>
            <w:tcW w:w="34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de-DE" w:eastAsia="ru-RU"/>
              </w:rPr>
              <w:t>EIS 30</w:t>
            </w:r>
          </w:p>
        </w:tc>
      </w:tr>
      <w:tr w:rsidR="00AE3D8F" w:rsidRPr="00AE3D8F" w:rsidTr="00AE3D8F">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216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w:t>
            </w:r>
          </w:p>
        </w:tc>
        <w:tc>
          <w:tcPr>
            <w:tcW w:w="34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EIS 15</w:t>
            </w:r>
          </w:p>
        </w:tc>
      </w:tr>
      <w:tr w:rsidR="00AE3D8F" w:rsidRPr="00AE3D8F" w:rsidTr="00AE3D8F">
        <w:trPr>
          <w:cantSplit/>
          <w:jc w:val="center"/>
        </w:trPr>
        <w:tc>
          <w:tcPr>
            <w:tcW w:w="3922" w:type="dxa"/>
            <w:vMerge w:val="restart"/>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Дымогазонепроницаемые двери с остеклением более 25 процентов, шторы и экраны</w:t>
            </w:r>
          </w:p>
        </w:tc>
        <w:tc>
          <w:tcPr>
            <w:tcW w:w="216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w:t>
            </w:r>
          </w:p>
        </w:tc>
        <w:tc>
          <w:tcPr>
            <w:tcW w:w="34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EIWS 60</w:t>
            </w:r>
          </w:p>
        </w:tc>
      </w:tr>
      <w:tr w:rsidR="00AE3D8F" w:rsidRPr="00AE3D8F" w:rsidTr="00AE3D8F">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216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w:t>
            </w:r>
          </w:p>
        </w:tc>
        <w:tc>
          <w:tcPr>
            <w:tcW w:w="34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de-DE" w:eastAsia="ru-RU"/>
              </w:rPr>
              <w:t>EIWS 30</w:t>
            </w:r>
          </w:p>
        </w:tc>
      </w:tr>
      <w:tr w:rsidR="00AE3D8F" w:rsidRPr="00AE3D8F" w:rsidTr="00AE3D8F">
        <w:trPr>
          <w:cantSplit/>
          <w:trHeight w:val="445"/>
          <w:jc w:val="center"/>
        </w:trPr>
        <w:tc>
          <w:tcPr>
            <w:tcW w:w="0" w:type="auto"/>
            <w:vMerge/>
            <w:tcBorders>
              <w:top w:val="nil"/>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216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w:t>
            </w:r>
          </w:p>
        </w:tc>
        <w:tc>
          <w:tcPr>
            <w:tcW w:w="34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val="en-US" w:eastAsia="ru-RU"/>
              </w:rPr>
              <w:t>EIWS 15</w:t>
            </w:r>
          </w:p>
        </w:tc>
      </w:tr>
      <w:tr w:rsidR="00AE3D8F" w:rsidRPr="00AE3D8F" w:rsidTr="00AE3D8F">
        <w:trPr>
          <w:cantSplit/>
          <w:trHeight w:val="567"/>
          <w:jc w:val="center"/>
        </w:trPr>
        <w:tc>
          <w:tcPr>
            <w:tcW w:w="3922"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Двери шахт лифтов</w:t>
            </w:r>
          </w:p>
        </w:tc>
        <w:tc>
          <w:tcPr>
            <w:tcW w:w="216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w:t>
            </w:r>
          </w:p>
        </w:tc>
        <w:tc>
          <w:tcPr>
            <w:tcW w:w="34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Е</w:t>
            </w:r>
            <w:r w:rsidRPr="00AE3D8F">
              <w:rPr>
                <w:rFonts w:ascii="Times New Roman" w:eastAsia="Times New Roman" w:hAnsi="Times New Roman" w:cs="Times New Roman"/>
                <w:color w:val="000000"/>
                <w:sz w:val="24"/>
                <w:szCs w:val="24"/>
                <w:lang w:val="en-US" w:eastAsia="ru-RU"/>
              </w:rPr>
              <w:t>I</w:t>
            </w:r>
            <w:r w:rsidRPr="00AE3D8F">
              <w:rPr>
                <w:rFonts w:ascii="Times New Roman" w:eastAsia="Times New Roman" w:hAnsi="Times New Roman" w:cs="Times New Roman"/>
                <w:color w:val="000000"/>
                <w:sz w:val="24"/>
                <w:szCs w:val="24"/>
                <w:lang w:eastAsia="ru-RU"/>
              </w:rPr>
              <w:t> </w:t>
            </w:r>
            <w:r w:rsidRPr="00AE3D8F">
              <w:rPr>
                <w:rFonts w:ascii="Times New Roman" w:eastAsia="Times New Roman" w:hAnsi="Times New Roman" w:cs="Times New Roman"/>
                <w:color w:val="000000"/>
                <w:sz w:val="24"/>
                <w:szCs w:val="24"/>
                <w:lang w:val="de-DE" w:eastAsia="ru-RU"/>
              </w:rPr>
              <w:t>30</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 зданиях высотой не более 28 метров предел огнестойкости дверей шахт лифтов принимается Е 30)</w:t>
            </w:r>
          </w:p>
        </w:tc>
      </w:tr>
      <w:tr w:rsidR="00AE3D8F" w:rsidRPr="00AE3D8F" w:rsidTr="00AE3D8F">
        <w:trPr>
          <w:cantSplit/>
          <w:trHeight w:val="567"/>
          <w:jc w:val="center"/>
        </w:trPr>
        <w:tc>
          <w:tcPr>
            <w:tcW w:w="3922" w:type="dxa"/>
            <w:tcBorders>
              <w:top w:val="nil"/>
              <w:left w:val="single" w:sz="8" w:space="0" w:color="auto"/>
              <w:bottom w:val="single" w:sz="8" w:space="0" w:color="auto"/>
              <w:right w:val="single" w:sz="8" w:space="0" w:color="auto"/>
            </w:tcBorders>
            <w:tcMar>
              <w:top w:w="0" w:type="dxa"/>
              <w:left w:w="60" w:type="dxa"/>
              <w:bottom w:w="0" w:type="dxa"/>
              <w:right w:w="60"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Окна</w:t>
            </w:r>
          </w:p>
        </w:tc>
        <w:tc>
          <w:tcPr>
            <w:tcW w:w="216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w:t>
            </w:r>
          </w:p>
        </w:tc>
        <w:tc>
          <w:tcPr>
            <w:tcW w:w="34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Е 60</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Е 30</w:t>
            </w:r>
          </w:p>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Е 15</w:t>
            </w:r>
          </w:p>
        </w:tc>
      </w:tr>
      <w:tr w:rsidR="00AE3D8F" w:rsidRPr="00AE3D8F" w:rsidTr="00AE3D8F">
        <w:trPr>
          <w:cantSplit/>
          <w:trHeight w:val="281"/>
          <w:jc w:val="center"/>
        </w:trPr>
        <w:tc>
          <w:tcPr>
            <w:tcW w:w="3922"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Занавесы</w:t>
            </w:r>
          </w:p>
        </w:tc>
        <w:tc>
          <w:tcPr>
            <w:tcW w:w="216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w:t>
            </w:r>
          </w:p>
        </w:tc>
        <w:tc>
          <w:tcPr>
            <w:tcW w:w="3416"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EI 60</w:t>
            </w:r>
          </w:p>
        </w:tc>
      </w:tr>
    </w:tbl>
    <w:p w:rsidR="00AE3D8F" w:rsidRPr="00AE3D8F" w:rsidRDefault="00AE3D8F" w:rsidP="00AE3D8F">
      <w:pPr>
        <w:spacing w:after="0" w:line="240" w:lineRule="atLeast"/>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Таблица 25</w:t>
      </w:r>
    </w:p>
    <w:p w:rsidR="00AE3D8F" w:rsidRPr="00AE3D8F" w:rsidRDefault="00AE3D8F" w:rsidP="00AE3D8F">
      <w:pPr>
        <w:spacing w:after="0" w:line="12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Требования к элементам тамбур-шлюза</w:t>
      </w:r>
    </w:p>
    <w:p w:rsidR="00AE3D8F" w:rsidRPr="00AE3D8F" w:rsidRDefault="00AE3D8F" w:rsidP="00AE3D8F">
      <w:pPr>
        <w:spacing w:after="0" w:line="240" w:lineRule="atLeast"/>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tbl>
      <w:tblPr>
        <w:tblW w:w="5000" w:type="pct"/>
        <w:jc w:val="center"/>
        <w:tblInd w:w="60" w:type="dxa"/>
        <w:tblCellMar>
          <w:left w:w="0" w:type="dxa"/>
          <w:right w:w="0" w:type="dxa"/>
        </w:tblCellMar>
        <w:tblLook w:val="04A0" w:firstRow="1" w:lastRow="0" w:firstColumn="1" w:lastColumn="0" w:noHBand="0" w:noVBand="1"/>
      </w:tblPr>
      <w:tblGrid>
        <w:gridCol w:w="2680"/>
        <w:gridCol w:w="1962"/>
        <w:gridCol w:w="2080"/>
        <w:gridCol w:w="2753"/>
      </w:tblGrid>
      <w:tr w:rsidR="00AE3D8F" w:rsidRPr="00AE3D8F" w:rsidTr="00AE3D8F">
        <w:trPr>
          <w:cantSplit/>
          <w:jc w:val="center"/>
        </w:trPr>
        <w:tc>
          <w:tcPr>
            <w:tcW w:w="2600" w:type="dxa"/>
            <w:vMerge w:val="restart"/>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Тип тамбур-шлюза</w:t>
            </w:r>
          </w:p>
        </w:tc>
        <w:tc>
          <w:tcPr>
            <w:tcW w:w="6591" w:type="dxa"/>
            <w:gridSpan w:val="3"/>
            <w:tcBorders>
              <w:top w:val="single" w:sz="8" w:space="0" w:color="auto"/>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Типы элементов тамбур-шлюза</w:t>
            </w:r>
          </w:p>
        </w:tc>
      </w:tr>
      <w:tr w:rsidR="00AE3D8F" w:rsidRPr="00AE3D8F" w:rsidTr="00AE3D8F">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1903"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Перегородки</w:t>
            </w:r>
          </w:p>
        </w:tc>
        <w:tc>
          <w:tcPr>
            <w:tcW w:w="201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Перекрытия</w:t>
            </w:r>
          </w:p>
        </w:tc>
        <w:tc>
          <w:tcPr>
            <w:tcW w:w="267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Заполнение проемов</w:t>
            </w:r>
          </w:p>
        </w:tc>
      </w:tr>
      <w:tr w:rsidR="00AE3D8F" w:rsidRPr="00AE3D8F" w:rsidTr="00AE3D8F">
        <w:trPr>
          <w:jc w:val="center"/>
        </w:trPr>
        <w:tc>
          <w:tcPr>
            <w:tcW w:w="2600"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w:t>
            </w:r>
          </w:p>
        </w:tc>
        <w:tc>
          <w:tcPr>
            <w:tcW w:w="1903"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w:t>
            </w:r>
          </w:p>
        </w:tc>
        <w:tc>
          <w:tcPr>
            <w:tcW w:w="201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w:t>
            </w:r>
          </w:p>
        </w:tc>
        <w:tc>
          <w:tcPr>
            <w:tcW w:w="267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w:t>
            </w:r>
          </w:p>
        </w:tc>
      </w:tr>
      <w:tr w:rsidR="00AE3D8F" w:rsidRPr="00AE3D8F" w:rsidTr="00AE3D8F">
        <w:trPr>
          <w:jc w:val="center"/>
        </w:trPr>
        <w:tc>
          <w:tcPr>
            <w:tcW w:w="2600" w:type="dxa"/>
            <w:tcBorders>
              <w:top w:val="nil"/>
              <w:left w:val="single" w:sz="8" w:space="0" w:color="auto"/>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w:t>
            </w:r>
          </w:p>
        </w:tc>
        <w:tc>
          <w:tcPr>
            <w:tcW w:w="1903"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w:t>
            </w:r>
          </w:p>
        </w:tc>
        <w:tc>
          <w:tcPr>
            <w:tcW w:w="2018"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4</w:t>
            </w:r>
          </w:p>
        </w:tc>
        <w:tc>
          <w:tcPr>
            <w:tcW w:w="2670" w:type="dxa"/>
            <w:tcBorders>
              <w:top w:val="nil"/>
              <w:left w:val="nil"/>
              <w:bottom w:val="single" w:sz="8" w:space="0" w:color="auto"/>
              <w:right w:val="single" w:sz="8" w:space="0" w:color="auto"/>
            </w:tcBorders>
            <w:tcMar>
              <w:top w:w="0" w:type="dxa"/>
              <w:left w:w="60" w:type="dxa"/>
              <w:bottom w:w="0" w:type="dxa"/>
              <w:right w:w="60"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3</w:t>
            </w:r>
          </w:p>
        </w:tc>
      </w:tr>
    </w:tbl>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Таблица 26</w:t>
      </w:r>
    </w:p>
    <w:p w:rsidR="00AE3D8F" w:rsidRPr="00AE3D8F" w:rsidRDefault="00AE3D8F" w:rsidP="00AE3D8F">
      <w:pPr>
        <w:spacing w:after="0" w:line="12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Нормы комплектации многофункциональных интегрированных</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пожарных шкафов</w:t>
      </w:r>
    </w:p>
    <w:p w:rsidR="00AE3D8F" w:rsidRPr="00AE3D8F" w:rsidRDefault="00AE3D8F" w:rsidP="00AE3D8F">
      <w:pPr>
        <w:spacing w:after="0" w:line="240" w:lineRule="atLeast"/>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6797"/>
        <w:gridCol w:w="2614"/>
      </w:tblGrid>
      <w:tr w:rsidR="00AE3D8F" w:rsidRPr="00AE3D8F" w:rsidTr="00AE3D8F">
        <w:trPr>
          <w:cantSplit/>
          <w:trHeight w:val="1146"/>
          <w:tblHeader/>
          <w:jc w:val="center"/>
        </w:trPr>
        <w:tc>
          <w:tcPr>
            <w:tcW w:w="714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Наименование первичных средств пожаротушения, средств индивидуальной защиты людей при пожаре, немеханизированного инструмента</w:t>
            </w:r>
          </w:p>
        </w:tc>
        <w:tc>
          <w:tcPr>
            <w:tcW w:w="2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Нормы комплектации</w:t>
            </w:r>
          </w:p>
        </w:tc>
      </w:tr>
      <w:tr w:rsidR="00AE3D8F" w:rsidRPr="00AE3D8F" w:rsidTr="00AE3D8F">
        <w:trPr>
          <w:cantSplit/>
          <w:jc w:val="center"/>
        </w:trPr>
        <w:tc>
          <w:tcPr>
            <w:tcW w:w="714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Пожарный кран (клапан пожарного крана с пожарной соединительной головкой, напорный пожарный рукав, ручной пожарный ствол)</w:t>
            </w:r>
          </w:p>
        </w:tc>
        <w:tc>
          <w:tcPr>
            <w:tcW w:w="27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w:t>
            </w:r>
          </w:p>
        </w:tc>
      </w:tr>
      <w:tr w:rsidR="00AE3D8F" w:rsidRPr="00AE3D8F" w:rsidTr="00AE3D8F">
        <w:trPr>
          <w:cantSplit/>
          <w:jc w:val="center"/>
        </w:trPr>
        <w:tc>
          <w:tcPr>
            <w:tcW w:w="714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Переносные огнетушители</w:t>
            </w:r>
          </w:p>
        </w:tc>
        <w:tc>
          <w:tcPr>
            <w:tcW w:w="27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 – 2</w:t>
            </w:r>
          </w:p>
        </w:tc>
      </w:tr>
      <w:tr w:rsidR="00AE3D8F" w:rsidRPr="00AE3D8F" w:rsidTr="00AE3D8F">
        <w:trPr>
          <w:cantSplit/>
          <w:jc w:val="center"/>
        </w:trPr>
        <w:tc>
          <w:tcPr>
            <w:tcW w:w="714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Автоматическое канатно-спусковое устройство</w:t>
            </w:r>
          </w:p>
        </w:tc>
        <w:tc>
          <w:tcPr>
            <w:tcW w:w="27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w:t>
            </w:r>
          </w:p>
        </w:tc>
      </w:tr>
      <w:tr w:rsidR="00AE3D8F" w:rsidRPr="00AE3D8F" w:rsidTr="00AE3D8F">
        <w:trPr>
          <w:cantSplit/>
          <w:jc w:val="center"/>
        </w:trPr>
        <w:tc>
          <w:tcPr>
            <w:tcW w:w="714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lastRenderedPageBreak/>
              <w:t>Самоспасатели</w:t>
            </w:r>
          </w:p>
        </w:tc>
        <w:tc>
          <w:tcPr>
            <w:tcW w:w="27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 – 3</w:t>
            </w:r>
          </w:p>
        </w:tc>
      </w:tr>
      <w:tr w:rsidR="00AE3D8F" w:rsidRPr="00AE3D8F" w:rsidTr="00AE3D8F">
        <w:trPr>
          <w:cantSplit/>
          <w:jc w:val="center"/>
        </w:trPr>
        <w:tc>
          <w:tcPr>
            <w:tcW w:w="714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Специальные огнестойкие накидки</w:t>
            </w:r>
          </w:p>
        </w:tc>
        <w:tc>
          <w:tcPr>
            <w:tcW w:w="27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2 – 3</w:t>
            </w:r>
          </w:p>
        </w:tc>
      </w:tr>
      <w:tr w:rsidR="00AE3D8F" w:rsidRPr="00AE3D8F" w:rsidTr="00AE3D8F">
        <w:trPr>
          <w:cantSplit/>
          <w:jc w:val="center"/>
        </w:trPr>
        <w:tc>
          <w:tcPr>
            <w:tcW w:w="714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Аптечка</w:t>
            </w:r>
          </w:p>
        </w:tc>
        <w:tc>
          <w:tcPr>
            <w:tcW w:w="27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w:t>
            </w:r>
          </w:p>
        </w:tc>
      </w:tr>
      <w:tr w:rsidR="00AE3D8F" w:rsidRPr="00AE3D8F" w:rsidTr="00AE3D8F">
        <w:trPr>
          <w:cantSplit/>
          <w:jc w:val="center"/>
        </w:trPr>
        <w:tc>
          <w:tcPr>
            <w:tcW w:w="714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Немеханизированный пожарный инструмент</w:t>
            </w:r>
          </w:p>
        </w:tc>
        <w:tc>
          <w:tcPr>
            <w:tcW w:w="27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1 комплект</w:t>
            </w:r>
          </w:p>
        </w:tc>
      </w:tr>
    </w:tbl>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Таблица 27</w:t>
      </w:r>
    </w:p>
    <w:p w:rsidR="00AE3D8F" w:rsidRPr="00AE3D8F" w:rsidRDefault="00AE3D8F" w:rsidP="00AE3D8F">
      <w:pPr>
        <w:spacing w:after="0" w:line="12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Перечень показателей, необходимых для оценки пожарной опасности строительных материалов</w:t>
      </w:r>
    </w:p>
    <w:p w:rsidR="00AE3D8F" w:rsidRPr="00AE3D8F" w:rsidRDefault="00AE3D8F" w:rsidP="00AE3D8F">
      <w:pPr>
        <w:spacing w:after="0" w:line="240" w:lineRule="atLeast"/>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tbl>
      <w:tblPr>
        <w:tblW w:w="5000" w:type="pct"/>
        <w:jc w:val="center"/>
        <w:tblInd w:w="48" w:type="dxa"/>
        <w:tblCellMar>
          <w:left w:w="0" w:type="dxa"/>
          <w:right w:w="0" w:type="dxa"/>
        </w:tblCellMar>
        <w:tblLook w:val="04A0" w:firstRow="1" w:lastRow="0" w:firstColumn="1" w:lastColumn="0" w:noHBand="0" w:noVBand="1"/>
      </w:tblPr>
      <w:tblGrid>
        <w:gridCol w:w="2201"/>
        <w:gridCol w:w="1181"/>
        <w:gridCol w:w="1838"/>
        <w:gridCol w:w="2007"/>
        <w:gridCol w:w="1934"/>
        <w:gridCol w:w="1382"/>
      </w:tblGrid>
      <w:tr w:rsidR="00AE3D8F" w:rsidRPr="00AE3D8F" w:rsidTr="00AE3D8F">
        <w:trPr>
          <w:cantSplit/>
          <w:jc w:val="center"/>
        </w:trPr>
        <w:tc>
          <w:tcPr>
            <w:tcW w:w="2160" w:type="dxa"/>
            <w:vMerge w:val="restart"/>
            <w:tcBorders>
              <w:top w:val="single" w:sz="8" w:space="0" w:color="auto"/>
              <w:left w:val="single" w:sz="8" w:space="0" w:color="auto"/>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Назначение строительных материалов</w:t>
            </w:r>
          </w:p>
        </w:tc>
        <w:tc>
          <w:tcPr>
            <w:tcW w:w="6912" w:type="dxa"/>
            <w:gridSpan w:val="5"/>
            <w:tcBorders>
              <w:top w:val="single" w:sz="8" w:space="0" w:color="auto"/>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Перечень необходимых показателей в зависимости от назначения строительных материалов</w:t>
            </w:r>
          </w:p>
        </w:tc>
      </w:tr>
      <w:tr w:rsidR="00AE3D8F" w:rsidRPr="00AE3D8F" w:rsidTr="00AE3D8F">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1260"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группа горючести</w:t>
            </w:r>
          </w:p>
        </w:tc>
        <w:tc>
          <w:tcPr>
            <w:tcW w:w="1440"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группа распространения пламени</w:t>
            </w:r>
          </w:p>
        </w:tc>
        <w:tc>
          <w:tcPr>
            <w:tcW w:w="1125"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группа воспламеняемости</w:t>
            </w:r>
          </w:p>
        </w:tc>
        <w:tc>
          <w:tcPr>
            <w:tcW w:w="1401"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группа по дымообразующей способности</w:t>
            </w:r>
          </w:p>
        </w:tc>
        <w:tc>
          <w:tcPr>
            <w:tcW w:w="1686"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группа по токсичности продуктов горения</w:t>
            </w:r>
          </w:p>
        </w:tc>
      </w:tr>
      <w:tr w:rsidR="00AE3D8F" w:rsidRPr="00AE3D8F" w:rsidTr="00AE3D8F">
        <w:trPr>
          <w:jc w:val="center"/>
        </w:trPr>
        <w:tc>
          <w:tcPr>
            <w:tcW w:w="2160" w:type="dxa"/>
            <w:tcBorders>
              <w:top w:val="nil"/>
              <w:left w:val="single" w:sz="8" w:space="0" w:color="auto"/>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Отделочные и облицовочные материалы для стен и потолков, в том числе покрытия из красок, эмалей, лаков</w:t>
            </w:r>
          </w:p>
        </w:tc>
        <w:tc>
          <w:tcPr>
            <w:tcW w:w="1260"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40"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25"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01"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686"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jc w:val="center"/>
        </w:trPr>
        <w:tc>
          <w:tcPr>
            <w:tcW w:w="2160" w:type="dxa"/>
            <w:tcBorders>
              <w:top w:val="nil"/>
              <w:left w:val="single" w:sz="8" w:space="0" w:color="auto"/>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Материалы для покрытия полов</w:t>
            </w:r>
          </w:p>
        </w:tc>
        <w:tc>
          <w:tcPr>
            <w:tcW w:w="1260"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40"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25"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01"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686"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jc w:val="center"/>
        </w:trPr>
        <w:tc>
          <w:tcPr>
            <w:tcW w:w="2160" w:type="dxa"/>
            <w:tcBorders>
              <w:top w:val="nil"/>
              <w:left w:val="single" w:sz="8" w:space="0" w:color="auto"/>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Ковровые покрытия полов</w:t>
            </w:r>
          </w:p>
        </w:tc>
        <w:tc>
          <w:tcPr>
            <w:tcW w:w="1260"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40"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25"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01"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686"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jc w:val="center"/>
        </w:trPr>
        <w:tc>
          <w:tcPr>
            <w:tcW w:w="2160" w:type="dxa"/>
            <w:tcBorders>
              <w:top w:val="nil"/>
              <w:left w:val="single" w:sz="8" w:space="0" w:color="auto"/>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Кровельные материалы</w:t>
            </w:r>
          </w:p>
        </w:tc>
        <w:tc>
          <w:tcPr>
            <w:tcW w:w="1260"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40"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25"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01"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686"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jc w:val="center"/>
        </w:trPr>
        <w:tc>
          <w:tcPr>
            <w:tcW w:w="2160" w:type="dxa"/>
            <w:tcBorders>
              <w:top w:val="nil"/>
              <w:left w:val="single" w:sz="8" w:space="0" w:color="auto"/>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Гидроизоляционные и паро-изоляционные материалы толщиной более 0,2 миллиметра</w:t>
            </w:r>
          </w:p>
        </w:tc>
        <w:tc>
          <w:tcPr>
            <w:tcW w:w="1260"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40"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25"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01"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686"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jc w:val="center"/>
        </w:trPr>
        <w:tc>
          <w:tcPr>
            <w:tcW w:w="2160" w:type="dxa"/>
            <w:tcBorders>
              <w:top w:val="nil"/>
              <w:left w:val="single" w:sz="8" w:space="0" w:color="auto"/>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Теплоизоляционные материалы</w:t>
            </w:r>
          </w:p>
        </w:tc>
        <w:tc>
          <w:tcPr>
            <w:tcW w:w="1260"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40"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25"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401"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686"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bl>
    <w:p w:rsidR="00AE3D8F" w:rsidRPr="00AE3D8F" w:rsidRDefault="00AE3D8F" w:rsidP="00AE3D8F">
      <w:pPr>
        <w:spacing w:after="0" w:line="240" w:lineRule="atLeast"/>
        <w:ind w:left="2552" w:hanging="1843"/>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tLeast"/>
        <w:ind w:left="2552" w:hanging="1843"/>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Примечания</w:t>
      </w:r>
      <w:r w:rsidRPr="00AE3D8F">
        <w:rPr>
          <w:rFonts w:ascii="Times New Roman" w:eastAsia="Times New Roman" w:hAnsi="Times New Roman" w:cs="Times New Roman"/>
          <w:color w:val="000000"/>
          <w:sz w:val="24"/>
          <w:szCs w:val="24"/>
          <w:lang w:eastAsia="ru-RU"/>
        </w:rPr>
        <w:t>: 1. Знак "+" обозначает, что показатель необходимо применять.</w:t>
      </w:r>
    </w:p>
    <w:p w:rsidR="00AE3D8F" w:rsidRPr="00AE3D8F" w:rsidRDefault="00AE3D8F" w:rsidP="00AE3D8F">
      <w:pPr>
        <w:spacing w:after="0" w:line="240" w:lineRule="atLeast"/>
        <w:ind w:left="2410" w:hanging="1701"/>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2. Знак "-" обозначает, что показатель не применяется.</w:t>
      </w:r>
    </w:p>
    <w:p w:rsidR="00AE3D8F" w:rsidRPr="00AE3D8F" w:rsidRDefault="00AE3D8F" w:rsidP="00AE3D8F">
      <w:pPr>
        <w:spacing w:after="0" w:line="240" w:lineRule="atLeast"/>
        <w:ind w:left="2410" w:hanging="1701"/>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Таблица 28</w:t>
      </w:r>
    </w:p>
    <w:p w:rsidR="00AE3D8F" w:rsidRPr="00AE3D8F" w:rsidRDefault="00AE3D8F" w:rsidP="00AE3D8F">
      <w:pPr>
        <w:spacing w:after="0" w:line="12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Область применения декоративно-отделочных, облицовочных</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lastRenderedPageBreak/>
        <w:t>материалов и покрытий полов на путях эвакуации</w:t>
      </w:r>
    </w:p>
    <w:p w:rsidR="00AE3D8F" w:rsidRPr="00AE3D8F" w:rsidRDefault="00AE3D8F" w:rsidP="00AE3D8F">
      <w:pPr>
        <w:spacing w:after="0" w:line="240" w:lineRule="atLeast"/>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2022"/>
        <w:gridCol w:w="1827"/>
        <w:gridCol w:w="1525"/>
        <w:gridCol w:w="1328"/>
        <w:gridCol w:w="1529"/>
        <w:gridCol w:w="1340"/>
      </w:tblGrid>
      <w:tr w:rsidR="00AE3D8F" w:rsidRPr="00AE3D8F" w:rsidTr="00AE3D8F">
        <w:trPr>
          <w:cantSplit/>
          <w:trHeight w:val="428"/>
          <w:tblHeader/>
          <w:jc w:val="center"/>
        </w:trPr>
        <w:tc>
          <w:tcPr>
            <w:tcW w:w="19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Класс (подкласс) функциональной пожарной опасности здания</w:t>
            </w:r>
          </w:p>
        </w:tc>
        <w:tc>
          <w:tcPr>
            <w:tcW w:w="17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Этажность и  высота здания</w:t>
            </w:r>
          </w:p>
        </w:tc>
        <w:tc>
          <w:tcPr>
            <w:tcW w:w="560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Класс пожарной опасности материала,</w:t>
            </w:r>
          </w:p>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более указанного</w:t>
            </w:r>
          </w:p>
        </w:tc>
      </w:tr>
      <w:tr w:rsidR="00AE3D8F" w:rsidRPr="00AE3D8F" w:rsidTr="00AE3D8F">
        <w:trPr>
          <w:cantSplit/>
          <w:trHeight w:val="427"/>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27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для стен и потолков</w:t>
            </w:r>
          </w:p>
        </w:tc>
        <w:tc>
          <w:tcPr>
            <w:tcW w:w="2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для покрытия полов</w:t>
            </w:r>
          </w:p>
        </w:tc>
      </w:tr>
      <w:tr w:rsidR="00AE3D8F" w:rsidRPr="00AE3D8F" w:rsidTr="00AE3D8F">
        <w:trPr>
          <w:cantSplit/>
          <w:trHeight w:val="847"/>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Вестибюли, лестничные клетки, лифтовые холлы</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Общие коридоры, холлы, фойе</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Вестибюли, лестничные клетки, лифтовые холлы</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Общие коридоры, холлы, фойе</w:t>
            </w:r>
          </w:p>
        </w:tc>
      </w:tr>
      <w:tr w:rsidR="00AE3D8F" w:rsidRPr="00AE3D8F" w:rsidTr="00AE3D8F">
        <w:trPr>
          <w:cantSplit/>
          <w:jc w:val="center"/>
        </w:trPr>
        <w:tc>
          <w:tcPr>
            <w:tcW w:w="1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Ф1.2; Ф1.3;</w:t>
            </w:r>
          </w:p>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Ф2.3; Ф2.4;</w:t>
            </w:r>
          </w:p>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Ф3.1; Ф3.2;</w:t>
            </w:r>
          </w:p>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Ф3.6; Ф4.2;</w:t>
            </w:r>
          </w:p>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Ф4.3; Ф4.4;</w:t>
            </w:r>
          </w:p>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Ф5.1; Ф5.2;</w:t>
            </w:r>
          </w:p>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Ф5.3</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более 9 этажей или не более 28 метров</w:t>
            </w: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КМ2</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КМ3</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КМ3</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КМ4</w:t>
            </w:r>
          </w:p>
        </w:tc>
      </w:tr>
      <w:tr w:rsidR="00AE3D8F" w:rsidRPr="00AE3D8F" w:rsidTr="00AE3D8F">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9, но не более 17 этажей или более 28, но не более 50 метров</w:t>
            </w: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КМ1</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КМ2</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КМ2</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КМ3</w:t>
            </w:r>
          </w:p>
        </w:tc>
      </w:tr>
      <w:tr w:rsidR="00AE3D8F" w:rsidRPr="00AE3D8F" w:rsidTr="00AE3D8F">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17 этажей или более 50 метров</w:t>
            </w: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КМ0</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КМ1</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КМ1</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КМ2</w:t>
            </w:r>
          </w:p>
        </w:tc>
      </w:tr>
      <w:tr w:rsidR="00AE3D8F" w:rsidRPr="00AE3D8F" w:rsidTr="00AE3D8F">
        <w:trPr>
          <w:jc w:val="center"/>
        </w:trPr>
        <w:tc>
          <w:tcPr>
            <w:tcW w:w="19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Ф1.1; Ф2.1;</w:t>
            </w:r>
          </w:p>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Ф2.2; Ф3.3;</w:t>
            </w:r>
          </w:p>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Ф3.4; Ф3.5;</w:t>
            </w:r>
          </w:p>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Ф4.1</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вне зависимости от этажности и высоты</w:t>
            </w: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КМ0</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КМ1</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КМ1</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КМ2</w:t>
            </w:r>
          </w:p>
        </w:tc>
      </w:tr>
    </w:tbl>
    <w:p w:rsidR="00AE3D8F" w:rsidRPr="00AE3D8F" w:rsidRDefault="00AE3D8F" w:rsidP="00AE3D8F">
      <w:pPr>
        <w:spacing w:after="0" w:line="240" w:lineRule="atLeast"/>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Таблица 29</w:t>
      </w:r>
    </w:p>
    <w:p w:rsidR="00AE3D8F" w:rsidRPr="00AE3D8F" w:rsidRDefault="00AE3D8F" w:rsidP="00AE3D8F">
      <w:pPr>
        <w:spacing w:after="0" w:line="12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Область применения декоративно-отделочных, облицовочных</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материалов и покрытий полов в зальных помещениях</w:t>
      </w:r>
    </w:p>
    <w:p w:rsidR="00AE3D8F" w:rsidRPr="00AE3D8F" w:rsidRDefault="00AE3D8F" w:rsidP="00AE3D8F">
      <w:pPr>
        <w:spacing w:after="0" w:line="240" w:lineRule="atLeast"/>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tbl>
      <w:tblPr>
        <w:tblW w:w="5000" w:type="pct"/>
        <w:jc w:val="center"/>
        <w:tblInd w:w="108" w:type="dxa"/>
        <w:tblCellMar>
          <w:left w:w="0" w:type="dxa"/>
          <w:right w:w="0" w:type="dxa"/>
        </w:tblCellMar>
        <w:tblLook w:val="04A0" w:firstRow="1" w:lastRow="0" w:firstColumn="1" w:lastColumn="0" w:noHBand="0" w:noVBand="1"/>
      </w:tblPr>
      <w:tblGrid>
        <w:gridCol w:w="2392"/>
        <w:gridCol w:w="2093"/>
        <w:gridCol w:w="2543"/>
        <w:gridCol w:w="2543"/>
      </w:tblGrid>
      <w:tr w:rsidR="00AE3D8F" w:rsidRPr="00AE3D8F" w:rsidTr="00AE3D8F">
        <w:trPr>
          <w:cantSplit/>
          <w:trHeight w:val="428"/>
          <w:tblHeader/>
          <w:jc w:val="center"/>
        </w:trPr>
        <w:tc>
          <w:tcPr>
            <w:tcW w:w="22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Класс (подкласс) функциональной пожарной опасности здания</w:t>
            </w:r>
          </w:p>
        </w:tc>
        <w:tc>
          <w:tcPr>
            <w:tcW w:w="198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Вместимость зальных помещений, </w:t>
            </w:r>
          </w:p>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человек</w:t>
            </w:r>
          </w:p>
        </w:tc>
        <w:tc>
          <w:tcPr>
            <w:tcW w:w="48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Класс материала, не более указанного</w:t>
            </w:r>
          </w:p>
        </w:tc>
      </w:tr>
      <w:tr w:rsidR="00AE3D8F" w:rsidRPr="00AE3D8F" w:rsidTr="00AE3D8F">
        <w:trPr>
          <w:cantSplit/>
          <w:trHeight w:val="427"/>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для стен и потолков</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для покрытий полов</w:t>
            </w:r>
          </w:p>
        </w:tc>
      </w:tr>
      <w:tr w:rsidR="00AE3D8F" w:rsidRPr="00AE3D8F" w:rsidTr="00AE3D8F">
        <w:trPr>
          <w:cantSplit/>
          <w:jc w:val="center"/>
        </w:trPr>
        <w:tc>
          <w:tcPr>
            <w:tcW w:w="22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Ф1.2;</w:t>
            </w:r>
          </w:p>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Ф2.3; Ф2.4;</w:t>
            </w:r>
          </w:p>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Ф3.1; Ф3.2;</w:t>
            </w:r>
          </w:p>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Ф3.6; Ф4.2;</w:t>
            </w:r>
          </w:p>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Ф4.3; Ф4.4;</w:t>
            </w:r>
          </w:p>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Ф5.1</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800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КМ2</w:t>
            </w:r>
          </w:p>
        </w:tc>
      </w:tr>
      <w:tr w:rsidR="00AE3D8F" w:rsidRPr="00AE3D8F" w:rsidTr="00AE3D8F">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300, но не более 800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КМ1</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КМ2</w:t>
            </w:r>
          </w:p>
        </w:tc>
      </w:tr>
      <w:tr w:rsidR="00AE3D8F" w:rsidRPr="00AE3D8F" w:rsidTr="00AE3D8F">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50, но не более 300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КМ2</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КМ3</w:t>
            </w:r>
          </w:p>
        </w:tc>
      </w:tr>
      <w:tr w:rsidR="00AE3D8F" w:rsidRPr="00AE3D8F" w:rsidTr="00AE3D8F">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более 50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КМ3</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КМ4</w:t>
            </w:r>
          </w:p>
        </w:tc>
      </w:tr>
      <w:tr w:rsidR="00AE3D8F" w:rsidRPr="00AE3D8F" w:rsidTr="00AE3D8F">
        <w:trPr>
          <w:cantSplit/>
          <w:trHeight w:val="401"/>
          <w:jc w:val="center"/>
        </w:trPr>
        <w:tc>
          <w:tcPr>
            <w:tcW w:w="22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Ф1.1; Ф2.1;</w:t>
            </w:r>
          </w:p>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Ф2.2; Ф3.3;</w:t>
            </w:r>
          </w:p>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Ф3.4; Ф3.5;</w:t>
            </w:r>
          </w:p>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Ф4.1</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300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КМ2</w:t>
            </w:r>
          </w:p>
        </w:tc>
      </w:tr>
      <w:tr w:rsidR="00AE3D8F" w:rsidRPr="00AE3D8F" w:rsidTr="00AE3D8F">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более 15, но не более 300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КМ1</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КМ2</w:t>
            </w:r>
          </w:p>
        </w:tc>
      </w:tr>
      <w:tr w:rsidR="00AE3D8F" w:rsidRPr="00AE3D8F" w:rsidTr="00AE3D8F">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не более 15</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КМ3</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uto"/>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КМ4</w:t>
            </w:r>
          </w:p>
        </w:tc>
      </w:tr>
    </w:tbl>
    <w:p w:rsidR="00AE3D8F" w:rsidRPr="00AE3D8F" w:rsidRDefault="00AE3D8F" w:rsidP="00AE3D8F">
      <w:pPr>
        <w:spacing w:after="0" w:line="240" w:lineRule="atLeast"/>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lastRenderedPageBreak/>
        <w:t>Таблица 30</w:t>
      </w:r>
    </w:p>
    <w:p w:rsidR="00AE3D8F" w:rsidRPr="00AE3D8F" w:rsidRDefault="00AE3D8F" w:rsidP="00AE3D8F">
      <w:pPr>
        <w:spacing w:after="0" w:line="12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jc w:val="center"/>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Перечень показателей, необходимых для оценки пожарной</w:t>
      </w:r>
      <w:r w:rsidRPr="00AE3D8F">
        <w:rPr>
          <w:rFonts w:ascii="Times New Roman" w:eastAsia="Times New Roman" w:hAnsi="Times New Roman" w:cs="Times New Roman"/>
          <w:b/>
          <w:bCs/>
          <w:color w:val="000000"/>
          <w:sz w:val="24"/>
          <w:szCs w:val="24"/>
          <w:lang w:eastAsia="ru-RU"/>
        </w:rPr>
        <w:br/>
        <w:t>опасности текстильных и кожевенных материалов и для</w:t>
      </w:r>
      <w:r w:rsidRPr="00AE3D8F">
        <w:rPr>
          <w:rFonts w:ascii="Times New Roman" w:eastAsia="Times New Roman" w:hAnsi="Times New Roman" w:cs="Times New Roman"/>
          <w:b/>
          <w:bCs/>
          <w:color w:val="000000"/>
          <w:sz w:val="24"/>
          <w:szCs w:val="24"/>
          <w:lang w:eastAsia="ru-RU"/>
        </w:rPr>
        <w:br/>
        <w:t>нормирования требований</w:t>
      </w:r>
    </w:p>
    <w:p w:rsidR="00AE3D8F" w:rsidRPr="00AE3D8F" w:rsidRDefault="00AE3D8F" w:rsidP="00AE3D8F">
      <w:pPr>
        <w:spacing w:after="0" w:line="240" w:lineRule="atLeast"/>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tbl>
      <w:tblPr>
        <w:tblW w:w="5000" w:type="pct"/>
        <w:jc w:val="center"/>
        <w:tblInd w:w="108" w:type="dxa"/>
        <w:tblCellMar>
          <w:left w:w="0" w:type="dxa"/>
          <w:right w:w="0" w:type="dxa"/>
        </w:tblCellMar>
        <w:tblLook w:val="04A0" w:firstRow="1" w:lastRow="0" w:firstColumn="1" w:lastColumn="0" w:noHBand="0" w:noVBand="1"/>
      </w:tblPr>
      <w:tblGrid>
        <w:gridCol w:w="2301"/>
        <w:gridCol w:w="1200"/>
        <w:gridCol w:w="1761"/>
        <w:gridCol w:w="1583"/>
        <w:gridCol w:w="1550"/>
        <w:gridCol w:w="1176"/>
      </w:tblGrid>
      <w:tr w:rsidR="00AE3D8F" w:rsidRPr="00AE3D8F" w:rsidTr="00AE3D8F">
        <w:trPr>
          <w:cantSplit/>
          <w:trHeight w:val="338"/>
          <w:tblHeader/>
          <w:jc w:val="center"/>
        </w:trPr>
        <w:tc>
          <w:tcPr>
            <w:tcW w:w="283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Показатели пожарной опасности</w:t>
            </w:r>
          </w:p>
        </w:tc>
        <w:tc>
          <w:tcPr>
            <w:tcW w:w="685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before="40" w:after="4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Функциональное назначение</w:t>
            </w:r>
          </w:p>
        </w:tc>
      </w:tr>
      <w:tr w:rsidR="00AE3D8F" w:rsidRPr="00AE3D8F" w:rsidTr="00AE3D8F">
        <w:trPr>
          <w:cantSplit/>
          <w:trHeight w:val="981"/>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3D8F" w:rsidRPr="00AE3D8F" w:rsidRDefault="00AE3D8F" w:rsidP="00AE3D8F">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Шторы и занавесы</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80" w:lineRule="atLeast"/>
              <w:ind w:left="-113" w:right="-57"/>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Постельные принадлежности</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Элементы мягкой мебели (в том числе кожевенные)</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8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Специальная защитная одежда</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80" w:lineRule="atLeast"/>
              <w:ind w:right="-57"/>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Ковровые покрытия</w:t>
            </w:r>
          </w:p>
        </w:tc>
      </w:tr>
      <w:tr w:rsidR="00AE3D8F" w:rsidRPr="00AE3D8F" w:rsidTr="00AE3D8F">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Воспламеняемость</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Устойчивость к воздействию теплового потока</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Теплозащитная эффективность при воздействии пламени</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Распространение пламени</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Показатель токсичности продуктов горения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r w:rsidR="00AE3D8F" w:rsidRPr="00AE3D8F" w:rsidTr="00AE3D8F">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3D8F" w:rsidRPr="00AE3D8F" w:rsidRDefault="00AE3D8F" w:rsidP="00AE3D8F">
            <w:pPr>
              <w:spacing w:after="0" w:line="240" w:lineRule="atLeast"/>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Коэффициент дымообразования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D8F" w:rsidRPr="00AE3D8F" w:rsidRDefault="00AE3D8F" w:rsidP="00AE3D8F">
            <w:pPr>
              <w:spacing w:after="0" w:line="240" w:lineRule="atLeast"/>
              <w:jc w:val="center"/>
              <w:rPr>
                <w:rFonts w:ascii="Times New Roman" w:eastAsia="Times New Roman" w:hAnsi="Times New Roman" w:cs="Times New Roman"/>
                <w:color w:val="000000"/>
                <w:sz w:val="24"/>
                <w:szCs w:val="24"/>
                <w:lang w:eastAsia="ru-RU"/>
              </w:rPr>
            </w:pPr>
            <w:r w:rsidRPr="00AE3D8F">
              <w:rPr>
                <w:rFonts w:ascii="Times New Roman" w:eastAsia="Times New Roman" w:hAnsi="Times New Roman" w:cs="Times New Roman"/>
                <w:color w:val="000000"/>
                <w:sz w:val="24"/>
                <w:szCs w:val="24"/>
                <w:lang w:eastAsia="ru-RU"/>
              </w:rPr>
              <w:t>+</w:t>
            </w:r>
          </w:p>
        </w:tc>
      </w:tr>
    </w:tbl>
    <w:p w:rsidR="00AE3D8F" w:rsidRPr="00AE3D8F" w:rsidRDefault="00AE3D8F" w:rsidP="00AE3D8F">
      <w:pPr>
        <w:spacing w:after="0" w:line="240" w:lineRule="auto"/>
        <w:ind w:firstLine="709"/>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4"/>
          <w:szCs w:val="24"/>
          <w:lang w:eastAsia="ru-RU"/>
        </w:rPr>
        <w:t> </w:t>
      </w:r>
    </w:p>
    <w:p w:rsidR="00AE3D8F" w:rsidRPr="00AE3D8F" w:rsidRDefault="00AE3D8F" w:rsidP="00AE3D8F">
      <w:pPr>
        <w:spacing w:after="0" w:line="240" w:lineRule="atLeast"/>
        <w:ind w:left="2552" w:right="510" w:hanging="1843"/>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color w:val="000000"/>
          <w:sz w:val="24"/>
          <w:szCs w:val="24"/>
          <w:lang w:eastAsia="ru-RU"/>
        </w:rPr>
        <w:t>Примечания: </w:t>
      </w:r>
      <w:r w:rsidRPr="00AE3D8F">
        <w:rPr>
          <w:rFonts w:ascii="Times New Roman" w:eastAsia="Times New Roman" w:hAnsi="Times New Roman" w:cs="Times New Roman"/>
          <w:color w:val="000000"/>
          <w:sz w:val="24"/>
          <w:szCs w:val="24"/>
          <w:lang w:eastAsia="ru-RU"/>
        </w:rPr>
        <w:t>1. Знак "+" обозначает, что показатель необходимо применять.</w:t>
      </w:r>
    </w:p>
    <w:p w:rsidR="00AE3D8F" w:rsidRPr="00AE3D8F" w:rsidRDefault="00AE3D8F" w:rsidP="00AE3D8F">
      <w:pPr>
        <w:spacing w:after="0" w:line="240" w:lineRule="atLeast"/>
        <w:ind w:left="2410" w:hanging="1701"/>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b/>
          <w:bCs/>
          <w:i/>
          <w:iCs/>
          <w:color w:val="000000"/>
          <w:sz w:val="27"/>
          <w:szCs w:val="27"/>
          <w:lang w:eastAsia="ru-RU"/>
        </w:rPr>
        <w:t>                          </w:t>
      </w:r>
      <w:r w:rsidRPr="00AE3D8F">
        <w:rPr>
          <w:rFonts w:ascii="Times New Roman" w:eastAsia="Times New Roman" w:hAnsi="Times New Roman" w:cs="Times New Roman"/>
          <w:color w:val="000000"/>
          <w:sz w:val="24"/>
          <w:szCs w:val="24"/>
          <w:lang w:eastAsia="ru-RU"/>
        </w:rPr>
        <w:t>2. Знак "-" обозначает, что показатель не применяется.</w:t>
      </w:r>
    </w:p>
    <w:p w:rsidR="00AE3D8F" w:rsidRPr="00AE3D8F" w:rsidRDefault="00AE3D8F" w:rsidP="00AE3D8F">
      <w:pPr>
        <w:spacing w:after="0" w:line="240" w:lineRule="auto"/>
        <w:rPr>
          <w:rFonts w:ascii="Times New Roman" w:eastAsia="Times New Roman" w:hAnsi="Times New Roman" w:cs="Times New Roman"/>
          <w:color w:val="000000"/>
          <w:sz w:val="27"/>
          <w:szCs w:val="27"/>
          <w:lang w:eastAsia="ru-RU"/>
        </w:rPr>
      </w:pPr>
      <w:r w:rsidRPr="00AE3D8F">
        <w:rPr>
          <w:rFonts w:ascii="Times New Roman" w:eastAsia="Times New Roman" w:hAnsi="Times New Roman" w:cs="Times New Roman"/>
          <w:color w:val="000000"/>
          <w:sz w:val="27"/>
          <w:szCs w:val="27"/>
          <w:lang w:eastAsia="ru-RU"/>
        </w:rPr>
        <w:t> </w:t>
      </w:r>
    </w:p>
    <w:p w:rsidR="00C61DF9" w:rsidRDefault="00C61DF9">
      <w:bookmarkStart w:id="15" w:name="_GoBack"/>
      <w:bookmarkEnd w:id="15"/>
    </w:p>
    <w:sectPr w:rsidR="00C61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8F"/>
    <w:rsid w:val="00AE3D8F"/>
    <w:rsid w:val="00C61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nip">
    <w:name w:val="snip"/>
    <w:basedOn w:val="a"/>
    <w:rsid w:val="00AE3D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E3D8F"/>
  </w:style>
  <w:style w:type="paragraph" w:customStyle="1" w:styleId="npb">
    <w:name w:val="npb"/>
    <w:basedOn w:val="a"/>
    <w:rsid w:val="00AE3D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E3D8F"/>
    <w:rPr>
      <w:b/>
      <w:bCs/>
    </w:rPr>
  </w:style>
  <w:style w:type="character" w:styleId="a4">
    <w:name w:val="Emphasis"/>
    <w:basedOn w:val="a0"/>
    <w:uiPriority w:val="20"/>
    <w:qFormat/>
    <w:rsid w:val="00AE3D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nip">
    <w:name w:val="snip"/>
    <w:basedOn w:val="a"/>
    <w:rsid w:val="00AE3D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E3D8F"/>
  </w:style>
  <w:style w:type="paragraph" w:customStyle="1" w:styleId="npb">
    <w:name w:val="npb"/>
    <w:basedOn w:val="a"/>
    <w:rsid w:val="00AE3D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E3D8F"/>
    <w:rPr>
      <w:b/>
      <w:bCs/>
    </w:rPr>
  </w:style>
  <w:style w:type="character" w:styleId="a4">
    <w:name w:val="Emphasis"/>
    <w:basedOn w:val="a0"/>
    <w:uiPriority w:val="20"/>
    <w:qFormat/>
    <w:rsid w:val="00AE3D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8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109</Pages>
  <Words>44044</Words>
  <Characters>251054</Characters>
  <Application>Microsoft Office Word</Application>
  <DocSecurity>0</DocSecurity>
  <Lines>2092</Lines>
  <Paragraphs>589</Paragraphs>
  <ScaleCrop>false</ScaleCrop>
  <Company/>
  <LinksUpToDate>false</LinksUpToDate>
  <CharactersWithSpaces>294509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Рабочий</dc:creator>
  <cp:lastModifiedBy>Рабочий</cp:lastModifiedBy>
  <cp:revision>1</cp:revision>
  <dcterms:created xsi:type="dcterms:W3CDTF">2015-10-30T12:31:00Z</dcterms:created>
  <dcterms:modified xsi:type="dcterms:W3CDTF">2015-10-30T12:31:00Z</dcterms:modified>
</cp:coreProperties>
</file>