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7"/>
        <w:gridCol w:w="4927"/>
      </w:tblGrid>
      <w:tr w:rsidR="000C013E" w:rsidRPr="00B1171E">
        <w:tc>
          <w:tcPr>
            <w:tcW w:w="4927" w:type="dxa"/>
          </w:tcPr>
          <w:p w:rsidR="000C013E" w:rsidRPr="00B1171E" w:rsidRDefault="000C013E" w:rsidP="000C013E">
            <w:pPr>
              <w:pStyle w:val="ConsPlusNonformat"/>
              <w:widowControl/>
              <w:jc w:val="center"/>
              <w:rPr>
                <w:rFonts w:ascii="Times New Roman" w:hAnsi="Times New Roman" w:cs="Times New Roman"/>
                <w:b/>
                <w:bCs/>
                <w:sz w:val="24"/>
                <w:szCs w:val="24"/>
              </w:rPr>
            </w:pPr>
            <w:bookmarkStart w:id="0" w:name="_GoBack"/>
            <w:bookmarkEnd w:id="0"/>
            <w:r w:rsidRPr="00B1171E">
              <w:rPr>
                <w:rFonts w:ascii="Times New Roman" w:hAnsi="Times New Roman" w:cs="Times New Roman"/>
                <w:b/>
                <w:bCs/>
                <w:sz w:val="24"/>
                <w:szCs w:val="24"/>
              </w:rPr>
              <w:t>ЗАРЕГИСТРИРОВАНА</w:t>
            </w:r>
          </w:p>
        </w:tc>
        <w:tc>
          <w:tcPr>
            <w:tcW w:w="4927" w:type="dxa"/>
          </w:tcPr>
          <w:p w:rsidR="000C013E" w:rsidRPr="00B1171E" w:rsidRDefault="000C013E">
            <w:pPr>
              <w:pStyle w:val="ConsPlusNonformat"/>
              <w:widowControl/>
              <w:rPr>
                <w:rFonts w:ascii="Times New Roman" w:hAnsi="Times New Roman" w:cs="Times New Roman"/>
                <w:sz w:val="24"/>
                <w:szCs w:val="24"/>
              </w:rPr>
            </w:pPr>
          </w:p>
        </w:tc>
      </w:tr>
      <w:tr w:rsidR="000C013E" w:rsidRPr="00B1171E">
        <w:tc>
          <w:tcPr>
            <w:tcW w:w="4927" w:type="dxa"/>
          </w:tcPr>
          <w:p w:rsidR="000C013E" w:rsidRPr="00B1171E" w:rsidRDefault="000C013E" w:rsidP="000C013E">
            <w:pPr>
              <w:pStyle w:val="ConsPlusNonformat"/>
              <w:widowControl/>
              <w:jc w:val="both"/>
              <w:rPr>
                <w:rFonts w:ascii="Times New Roman" w:hAnsi="Times New Roman" w:cs="Times New Roman"/>
                <w:sz w:val="24"/>
                <w:szCs w:val="24"/>
              </w:rPr>
            </w:pPr>
            <w:r w:rsidRPr="00B1171E">
              <w:rPr>
                <w:rFonts w:ascii="Times New Roman" w:hAnsi="Times New Roman" w:cs="Times New Roman"/>
                <w:sz w:val="24"/>
                <w:szCs w:val="24"/>
              </w:rPr>
              <w:t>[</w:t>
            </w:r>
            <w:r w:rsidRPr="00B1171E">
              <w:rPr>
                <w:rFonts w:ascii="Times New Roman" w:hAnsi="Times New Roman" w:cs="Times New Roman"/>
                <w:i/>
                <w:iCs/>
                <w:sz w:val="24"/>
                <w:szCs w:val="24"/>
              </w:rPr>
              <w:t>Наименование территориального отдела (отделения, инспекции) структурного подразделения территориального органа МЧС России - органа,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 в сферу ведения которого входят вопросы организации и осуществления государственного пожарного надзора</w:t>
            </w:r>
            <w:r w:rsidRPr="00B1171E">
              <w:rPr>
                <w:rFonts w:ascii="Times New Roman" w:hAnsi="Times New Roman" w:cs="Times New Roman"/>
                <w:sz w:val="24"/>
                <w:szCs w:val="24"/>
              </w:rPr>
              <w:t>]</w:t>
            </w:r>
          </w:p>
        </w:tc>
        <w:tc>
          <w:tcPr>
            <w:tcW w:w="4927" w:type="dxa"/>
          </w:tcPr>
          <w:p w:rsidR="000C013E" w:rsidRPr="00B1171E" w:rsidRDefault="000C013E">
            <w:pPr>
              <w:pStyle w:val="ConsPlusNonformat"/>
              <w:widowControl/>
              <w:rPr>
                <w:rFonts w:ascii="Times New Roman" w:hAnsi="Times New Roman" w:cs="Times New Roman"/>
                <w:sz w:val="24"/>
                <w:szCs w:val="24"/>
              </w:rPr>
            </w:pPr>
          </w:p>
        </w:tc>
      </w:tr>
      <w:tr w:rsidR="000C013E" w:rsidRPr="00B1171E">
        <w:tc>
          <w:tcPr>
            <w:tcW w:w="4927" w:type="dxa"/>
          </w:tcPr>
          <w:p w:rsidR="000C013E" w:rsidRPr="00B1171E" w:rsidRDefault="000C013E">
            <w:pPr>
              <w:pStyle w:val="ConsPlusNonformat"/>
              <w:widowControl/>
              <w:rPr>
                <w:rFonts w:ascii="Times New Roman" w:hAnsi="Times New Roman" w:cs="Times New Roman"/>
                <w:sz w:val="24"/>
                <w:szCs w:val="24"/>
              </w:rPr>
            </w:pPr>
          </w:p>
        </w:tc>
        <w:tc>
          <w:tcPr>
            <w:tcW w:w="4927" w:type="dxa"/>
          </w:tcPr>
          <w:p w:rsidR="000C013E" w:rsidRPr="00B1171E" w:rsidRDefault="000C013E">
            <w:pPr>
              <w:pStyle w:val="ConsPlusNonformat"/>
              <w:widowControl/>
              <w:rPr>
                <w:rFonts w:ascii="Times New Roman" w:hAnsi="Times New Roman" w:cs="Times New Roman"/>
                <w:sz w:val="24"/>
                <w:szCs w:val="24"/>
              </w:rPr>
            </w:pPr>
          </w:p>
        </w:tc>
      </w:tr>
      <w:tr w:rsidR="000C013E" w:rsidRPr="00B1171E">
        <w:tc>
          <w:tcPr>
            <w:tcW w:w="4927" w:type="dxa"/>
          </w:tcPr>
          <w:p w:rsidR="000C013E" w:rsidRPr="00B1171E" w:rsidRDefault="000C013E">
            <w:pPr>
              <w:pStyle w:val="ConsPlusNonformat"/>
              <w:widowControl/>
              <w:rPr>
                <w:rFonts w:ascii="Times New Roman" w:hAnsi="Times New Roman" w:cs="Times New Roman"/>
                <w:sz w:val="24"/>
                <w:szCs w:val="24"/>
              </w:rPr>
            </w:pPr>
            <w:r w:rsidRPr="00B1171E">
              <w:rPr>
                <w:rFonts w:ascii="Times New Roman" w:hAnsi="Times New Roman" w:cs="Times New Roman"/>
                <w:sz w:val="24"/>
                <w:szCs w:val="24"/>
              </w:rPr>
              <w:t>"__" _______________ 20__ г.</w:t>
            </w:r>
          </w:p>
        </w:tc>
        <w:tc>
          <w:tcPr>
            <w:tcW w:w="4927" w:type="dxa"/>
          </w:tcPr>
          <w:p w:rsidR="000C013E" w:rsidRPr="00B1171E" w:rsidRDefault="000C013E">
            <w:pPr>
              <w:pStyle w:val="ConsPlusNonformat"/>
              <w:widowControl/>
              <w:rPr>
                <w:rFonts w:ascii="Times New Roman" w:hAnsi="Times New Roman" w:cs="Times New Roman"/>
                <w:sz w:val="24"/>
                <w:szCs w:val="24"/>
              </w:rPr>
            </w:pPr>
          </w:p>
        </w:tc>
      </w:tr>
      <w:tr w:rsidR="000C013E" w:rsidRPr="00B1171E">
        <w:tc>
          <w:tcPr>
            <w:tcW w:w="4927" w:type="dxa"/>
          </w:tcPr>
          <w:p w:rsidR="000C013E" w:rsidRPr="00B1171E" w:rsidRDefault="000C013E">
            <w:pPr>
              <w:pStyle w:val="ConsPlusNonformat"/>
              <w:widowControl/>
              <w:rPr>
                <w:rFonts w:ascii="Times New Roman" w:hAnsi="Times New Roman" w:cs="Times New Roman"/>
                <w:sz w:val="24"/>
                <w:szCs w:val="24"/>
              </w:rPr>
            </w:pPr>
          </w:p>
        </w:tc>
        <w:tc>
          <w:tcPr>
            <w:tcW w:w="4927" w:type="dxa"/>
          </w:tcPr>
          <w:p w:rsidR="000C013E" w:rsidRPr="00B1171E" w:rsidRDefault="000C013E">
            <w:pPr>
              <w:pStyle w:val="ConsPlusNonformat"/>
              <w:widowControl/>
              <w:rPr>
                <w:rFonts w:ascii="Times New Roman" w:hAnsi="Times New Roman" w:cs="Times New Roman"/>
                <w:sz w:val="24"/>
                <w:szCs w:val="24"/>
              </w:rPr>
            </w:pPr>
          </w:p>
        </w:tc>
      </w:tr>
      <w:tr w:rsidR="000C013E" w:rsidRPr="00B1171E">
        <w:tc>
          <w:tcPr>
            <w:tcW w:w="4927" w:type="dxa"/>
          </w:tcPr>
          <w:p w:rsidR="000C013E" w:rsidRPr="00B1171E" w:rsidRDefault="000C013E">
            <w:pPr>
              <w:pStyle w:val="ConsPlusNonformat"/>
              <w:widowControl/>
              <w:rPr>
                <w:rFonts w:ascii="Times New Roman" w:hAnsi="Times New Roman" w:cs="Times New Roman"/>
                <w:sz w:val="24"/>
                <w:szCs w:val="24"/>
              </w:rPr>
            </w:pPr>
            <w:r w:rsidRPr="00B1171E">
              <w:rPr>
                <w:rFonts w:ascii="Times New Roman" w:hAnsi="Times New Roman" w:cs="Times New Roman"/>
                <w:sz w:val="24"/>
                <w:szCs w:val="24"/>
              </w:rPr>
              <w:t>Регистрационный N _____________________</w:t>
            </w:r>
          </w:p>
        </w:tc>
        <w:tc>
          <w:tcPr>
            <w:tcW w:w="4927" w:type="dxa"/>
          </w:tcPr>
          <w:p w:rsidR="000C013E" w:rsidRPr="00B1171E" w:rsidRDefault="000C013E">
            <w:pPr>
              <w:pStyle w:val="ConsPlusNonformat"/>
              <w:widowControl/>
              <w:rPr>
                <w:rFonts w:ascii="Times New Roman" w:hAnsi="Times New Roman" w:cs="Times New Roman"/>
                <w:sz w:val="24"/>
                <w:szCs w:val="24"/>
              </w:rPr>
            </w:pPr>
          </w:p>
        </w:tc>
      </w:tr>
    </w:tbl>
    <w:p w:rsidR="000C013E" w:rsidRPr="00B1171E" w:rsidRDefault="000C013E">
      <w:pPr>
        <w:pStyle w:val="ConsPlusNonformat"/>
        <w:widowControl/>
        <w:rPr>
          <w:rFonts w:ascii="Times New Roman" w:hAnsi="Times New Roman" w:cs="Times New Roman"/>
          <w:sz w:val="24"/>
          <w:szCs w:val="24"/>
        </w:rPr>
      </w:pPr>
    </w:p>
    <w:p w:rsidR="000C013E" w:rsidRPr="00B1171E" w:rsidRDefault="000C013E">
      <w:pPr>
        <w:pStyle w:val="ConsPlusNonformat"/>
        <w:widowControl/>
        <w:rPr>
          <w:rFonts w:ascii="Times New Roman" w:hAnsi="Times New Roman" w:cs="Times New Roman"/>
          <w:sz w:val="24"/>
          <w:szCs w:val="24"/>
        </w:rPr>
      </w:pPr>
    </w:p>
    <w:p w:rsidR="00554D7D" w:rsidRPr="00B1171E" w:rsidRDefault="00554D7D">
      <w:pPr>
        <w:pStyle w:val="ConsPlusNonformat"/>
        <w:widowControl/>
        <w:rPr>
          <w:rFonts w:ascii="Times New Roman" w:hAnsi="Times New Roman" w:cs="Times New Roman"/>
          <w:sz w:val="24"/>
          <w:szCs w:val="24"/>
        </w:rPr>
      </w:pPr>
    </w:p>
    <w:p w:rsidR="00554D7D" w:rsidRPr="00B1171E" w:rsidRDefault="00554D7D">
      <w:pPr>
        <w:pStyle w:val="ConsPlusNonformat"/>
        <w:widowControl/>
        <w:rPr>
          <w:rFonts w:ascii="Times New Roman" w:hAnsi="Times New Roman" w:cs="Times New Roman"/>
          <w:sz w:val="24"/>
          <w:szCs w:val="24"/>
        </w:rPr>
      </w:pPr>
    </w:p>
    <w:p w:rsidR="00554D7D" w:rsidRPr="00B1171E" w:rsidRDefault="00554D7D">
      <w:pPr>
        <w:pStyle w:val="ConsPlusNonformat"/>
        <w:widowControl/>
        <w:rPr>
          <w:rFonts w:ascii="Times New Roman" w:hAnsi="Times New Roman" w:cs="Times New Roman"/>
          <w:sz w:val="24"/>
          <w:szCs w:val="24"/>
        </w:rPr>
      </w:pPr>
    </w:p>
    <w:p w:rsidR="00554D7D" w:rsidRPr="00B1171E" w:rsidRDefault="00554D7D">
      <w:pPr>
        <w:pStyle w:val="ConsPlusNonformat"/>
        <w:widowControl/>
        <w:rPr>
          <w:rFonts w:ascii="Times New Roman" w:hAnsi="Times New Roman" w:cs="Times New Roman"/>
          <w:sz w:val="24"/>
          <w:szCs w:val="24"/>
        </w:rPr>
      </w:pPr>
    </w:p>
    <w:p w:rsidR="00862EAD" w:rsidRPr="00B1171E" w:rsidRDefault="000C013E" w:rsidP="000C013E">
      <w:pPr>
        <w:pStyle w:val="ConsPlusNonformat"/>
        <w:widowControl/>
        <w:jc w:val="center"/>
        <w:rPr>
          <w:rFonts w:ascii="Times New Roman" w:hAnsi="Times New Roman" w:cs="Times New Roman"/>
          <w:b/>
          <w:bCs/>
          <w:sz w:val="32"/>
          <w:szCs w:val="32"/>
        </w:rPr>
      </w:pPr>
      <w:r w:rsidRPr="00B1171E">
        <w:rPr>
          <w:rFonts w:ascii="Times New Roman" w:hAnsi="Times New Roman" w:cs="Times New Roman"/>
          <w:b/>
          <w:bCs/>
          <w:sz w:val="32"/>
          <w:szCs w:val="32"/>
        </w:rPr>
        <w:t>ДЕКЛАРАЦИЯ ПОЖАРНОЙ БЕЗОПАСНОСТИ</w:t>
      </w:r>
    </w:p>
    <w:p w:rsidR="00862EAD" w:rsidRPr="00B1171E" w:rsidRDefault="00862EAD">
      <w:pPr>
        <w:pStyle w:val="ConsPlusNonformat"/>
        <w:widowControl/>
        <w:rPr>
          <w:rFonts w:ascii="Times New Roman" w:hAnsi="Times New Roman" w:cs="Times New Roman"/>
          <w:sz w:val="24"/>
          <w:szCs w:val="24"/>
        </w:rPr>
      </w:pPr>
    </w:p>
    <w:p w:rsidR="00554D7D" w:rsidRPr="00B1171E" w:rsidRDefault="00554D7D">
      <w:pPr>
        <w:pStyle w:val="ConsPlusNonformat"/>
        <w:widowControl/>
        <w:rPr>
          <w:rFonts w:ascii="Times New Roman" w:hAnsi="Times New Roman" w:cs="Times New Roman"/>
          <w:sz w:val="24"/>
          <w:szCs w:val="24"/>
        </w:rPr>
      </w:pPr>
    </w:p>
    <w:p w:rsidR="00554D7D" w:rsidRPr="00B1171E" w:rsidRDefault="00554D7D">
      <w:pPr>
        <w:pStyle w:val="ConsPlusNonformat"/>
        <w:widowControl/>
        <w:rPr>
          <w:rFonts w:ascii="Times New Roman" w:hAnsi="Times New Roman" w:cs="Times New Roman"/>
          <w:sz w:val="24"/>
          <w:szCs w:val="24"/>
        </w:rPr>
      </w:pPr>
    </w:p>
    <w:p w:rsidR="00554D7D" w:rsidRPr="00B1171E" w:rsidRDefault="00554D7D">
      <w:pPr>
        <w:pStyle w:val="ConsPlusNonformat"/>
        <w:widowControl/>
        <w:rPr>
          <w:rFonts w:ascii="Times New Roman" w:hAnsi="Times New Roman" w:cs="Times New Roman"/>
          <w:sz w:val="24"/>
          <w:szCs w:val="24"/>
        </w:rPr>
      </w:pPr>
    </w:p>
    <w:p w:rsidR="00835E8F" w:rsidRPr="00B1171E" w:rsidRDefault="00862EAD" w:rsidP="00835E8F">
      <w:pPr>
        <w:pStyle w:val="ConsPlusNonformat"/>
        <w:widowControl/>
        <w:ind w:firstLine="708"/>
        <w:jc w:val="both"/>
        <w:rPr>
          <w:rFonts w:ascii="Times New Roman" w:hAnsi="Times New Roman" w:cs="Times New Roman"/>
          <w:sz w:val="24"/>
          <w:szCs w:val="24"/>
        </w:rPr>
      </w:pPr>
      <w:r w:rsidRPr="00B1171E">
        <w:rPr>
          <w:rFonts w:ascii="Times New Roman" w:hAnsi="Times New Roman" w:cs="Times New Roman"/>
          <w:sz w:val="24"/>
          <w:szCs w:val="24"/>
        </w:rPr>
        <w:t xml:space="preserve">Настоящая декларация составлена в отношении </w:t>
      </w:r>
      <w:r w:rsidR="00835E8F" w:rsidRPr="00B1171E">
        <w:rPr>
          <w:rFonts w:ascii="Times New Roman" w:hAnsi="Times New Roman" w:cs="Times New Roman"/>
          <w:sz w:val="24"/>
          <w:szCs w:val="24"/>
        </w:rPr>
        <w:t>[</w:t>
      </w:r>
      <w:r w:rsidR="00835E8F" w:rsidRPr="00B1171E">
        <w:rPr>
          <w:rFonts w:ascii="Times New Roman" w:hAnsi="Times New Roman" w:cs="Times New Roman"/>
          <w:i/>
          <w:iCs/>
          <w:sz w:val="24"/>
          <w:szCs w:val="24"/>
        </w:rPr>
        <w:t>Указывается организационно-правовая форма юридического лица, функциональное назначение, полное и сокращенное наименование (в случае, если имеется), в том числе фирменное наименование объекта защиты</w:t>
      </w:r>
      <w:r w:rsidR="00835E8F" w:rsidRPr="00B1171E">
        <w:rPr>
          <w:rFonts w:ascii="Times New Roman" w:hAnsi="Times New Roman" w:cs="Times New Roman"/>
          <w:sz w:val="24"/>
          <w:szCs w:val="24"/>
        </w:rPr>
        <w:t>].</w:t>
      </w:r>
    </w:p>
    <w:p w:rsidR="00835E8F" w:rsidRPr="00B1171E" w:rsidRDefault="00835E8F">
      <w:pPr>
        <w:pStyle w:val="ConsPlusNonformat"/>
        <w:widowControl/>
        <w:rPr>
          <w:rFonts w:ascii="Times New Roman" w:hAnsi="Times New Roman" w:cs="Times New Roman"/>
          <w:sz w:val="24"/>
          <w:szCs w:val="24"/>
        </w:rPr>
      </w:pPr>
    </w:p>
    <w:p w:rsidR="00835E8F" w:rsidRPr="00B1171E" w:rsidRDefault="00835E8F" w:rsidP="007F320F">
      <w:pPr>
        <w:pStyle w:val="ConsPlusNonformat"/>
        <w:widowControl/>
        <w:jc w:val="both"/>
        <w:rPr>
          <w:rFonts w:ascii="Times New Roman" w:hAnsi="Times New Roman" w:cs="Times New Roman"/>
          <w:sz w:val="24"/>
          <w:szCs w:val="24"/>
        </w:rPr>
      </w:pPr>
      <w:r w:rsidRPr="00B1171E">
        <w:rPr>
          <w:rFonts w:ascii="Times New Roman" w:hAnsi="Times New Roman" w:cs="Times New Roman"/>
          <w:sz w:val="24"/>
          <w:szCs w:val="24"/>
        </w:rPr>
        <w:tab/>
        <w:t>Основной государственный регистрационный номер записи о государственной регистрации юридического лица - [</w:t>
      </w:r>
      <w:r w:rsidR="007F320F" w:rsidRPr="00B1171E">
        <w:rPr>
          <w:rFonts w:ascii="Times New Roman" w:hAnsi="Times New Roman" w:cs="Times New Roman"/>
          <w:i/>
          <w:iCs/>
          <w:sz w:val="24"/>
          <w:szCs w:val="24"/>
        </w:rPr>
        <w:t>Указывается ОГРН</w:t>
      </w:r>
      <w:r w:rsidRPr="00B1171E">
        <w:rPr>
          <w:rFonts w:ascii="Times New Roman" w:hAnsi="Times New Roman" w:cs="Times New Roman"/>
          <w:sz w:val="24"/>
          <w:szCs w:val="24"/>
        </w:rPr>
        <w:t>].</w:t>
      </w:r>
    </w:p>
    <w:p w:rsidR="00835E8F" w:rsidRPr="00B1171E" w:rsidRDefault="00835E8F">
      <w:pPr>
        <w:pStyle w:val="ConsPlusNonformat"/>
        <w:widowControl/>
        <w:rPr>
          <w:rFonts w:ascii="Times New Roman" w:hAnsi="Times New Roman" w:cs="Times New Roman"/>
          <w:sz w:val="24"/>
          <w:szCs w:val="24"/>
        </w:rPr>
      </w:pPr>
    </w:p>
    <w:p w:rsidR="00835E8F" w:rsidRPr="00B1171E" w:rsidRDefault="007F320F" w:rsidP="007F320F">
      <w:pPr>
        <w:pStyle w:val="ConsPlusNonformat"/>
        <w:widowControl/>
        <w:ind w:firstLine="708"/>
        <w:rPr>
          <w:rFonts w:ascii="Times New Roman" w:hAnsi="Times New Roman" w:cs="Times New Roman"/>
          <w:sz w:val="24"/>
          <w:szCs w:val="24"/>
        </w:rPr>
      </w:pPr>
      <w:r w:rsidRPr="00B1171E">
        <w:rPr>
          <w:rFonts w:ascii="Times New Roman" w:hAnsi="Times New Roman" w:cs="Times New Roman"/>
          <w:sz w:val="24"/>
          <w:szCs w:val="24"/>
        </w:rPr>
        <w:t>Идентификационный номер налогоплательщика [</w:t>
      </w:r>
      <w:r w:rsidRPr="00B1171E">
        <w:rPr>
          <w:rFonts w:ascii="Times New Roman" w:hAnsi="Times New Roman" w:cs="Times New Roman"/>
          <w:i/>
          <w:iCs/>
          <w:sz w:val="24"/>
          <w:szCs w:val="24"/>
        </w:rPr>
        <w:t>Указывается ИНН</w:t>
      </w:r>
      <w:r w:rsidRPr="00B1171E">
        <w:rPr>
          <w:rFonts w:ascii="Times New Roman" w:hAnsi="Times New Roman" w:cs="Times New Roman"/>
          <w:sz w:val="24"/>
          <w:szCs w:val="24"/>
        </w:rPr>
        <w:t>].</w:t>
      </w:r>
    </w:p>
    <w:p w:rsidR="00835E8F" w:rsidRPr="00B1171E" w:rsidRDefault="00835E8F">
      <w:pPr>
        <w:pStyle w:val="ConsPlusNonformat"/>
        <w:widowControl/>
        <w:rPr>
          <w:rFonts w:ascii="Times New Roman" w:hAnsi="Times New Roman" w:cs="Times New Roman"/>
          <w:sz w:val="24"/>
          <w:szCs w:val="24"/>
        </w:rPr>
      </w:pPr>
    </w:p>
    <w:p w:rsidR="00835E8F" w:rsidRPr="00B1171E" w:rsidRDefault="007F320F" w:rsidP="007F320F">
      <w:pPr>
        <w:pStyle w:val="ConsPlusNonformat"/>
        <w:widowControl/>
        <w:jc w:val="both"/>
        <w:rPr>
          <w:rFonts w:ascii="Times New Roman" w:hAnsi="Times New Roman" w:cs="Times New Roman"/>
          <w:sz w:val="24"/>
          <w:szCs w:val="24"/>
        </w:rPr>
      </w:pPr>
      <w:r w:rsidRPr="00B1171E">
        <w:rPr>
          <w:rFonts w:ascii="Times New Roman" w:hAnsi="Times New Roman" w:cs="Times New Roman"/>
          <w:sz w:val="24"/>
          <w:szCs w:val="24"/>
        </w:rPr>
        <w:tab/>
        <w:t>Место нахождения объекта защиты [</w:t>
      </w:r>
      <w:r w:rsidRPr="00B1171E">
        <w:rPr>
          <w:rFonts w:ascii="Times New Roman" w:hAnsi="Times New Roman" w:cs="Times New Roman"/>
          <w:i/>
          <w:iCs/>
          <w:sz w:val="24"/>
          <w:szCs w:val="24"/>
        </w:rPr>
        <w:t>Указывается адрес фактического места нахождения объекта защиты</w:t>
      </w:r>
      <w:r w:rsidRPr="00B1171E">
        <w:rPr>
          <w:rFonts w:ascii="Times New Roman" w:hAnsi="Times New Roman" w:cs="Times New Roman"/>
          <w:sz w:val="24"/>
          <w:szCs w:val="24"/>
        </w:rPr>
        <w:t>].</w:t>
      </w:r>
    </w:p>
    <w:p w:rsidR="007F320F" w:rsidRPr="00B1171E" w:rsidRDefault="007F320F" w:rsidP="007F320F">
      <w:pPr>
        <w:pStyle w:val="ConsPlusNonformat"/>
        <w:widowControl/>
        <w:jc w:val="both"/>
        <w:rPr>
          <w:rFonts w:ascii="Times New Roman" w:hAnsi="Times New Roman" w:cs="Times New Roman"/>
          <w:sz w:val="24"/>
          <w:szCs w:val="24"/>
        </w:rPr>
      </w:pPr>
    </w:p>
    <w:p w:rsidR="007F320F" w:rsidRPr="00B1171E" w:rsidRDefault="00862EAD" w:rsidP="007F320F">
      <w:pPr>
        <w:pStyle w:val="ConsPlusNonformat"/>
        <w:widowControl/>
        <w:ind w:firstLine="708"/>
        <w:jc w:val="both"/>
        <w:rPr>
          <w:rFonts w:ascii="Times New Roman" w:hAnsi="Times New Roman" w:cs="Times New Roman"/>
          <w:sz w:val="24"/>
          <w:szCs w:val="24"/>
        </w:rPr>
      </w:pPr>
      <w:r w:rsidRPr="00B1171E">
        <w:rPr>
          <w:rFonts w:ascii="Times New Roman" w:hAnsi="Times New Roman" w:cs="Times New Roman"/>
          <w:sz w:val="24"/>
          <w:szCs w:val="24"/>
        </w:rPr>
        <w:t>Почтовый</w:t>
      </w:r>
      <w:r w:rsidR="007F320F" w:rsidRPr="00B1171E">
        <w:rPr>
          <w:rFonts w:ascii="Times New Roman" w:hAnsi="Times New Roman" w:cs="Times New Roman"/>
          <w:sz w:val="24"/>
          <w:szCs w:val="24"/>
        </w:rPr>
        <w:t xml:space="preserve"> </w:t>
      </w:r>
      <w:r w:rsidRPr="00B1171E">
        <w:rPr>
          <w:rFonts w:ascii="Times New Roman" w:hAnsi="Times New Roman" w:cs="Times New Roman"/>
          <w:sz w:val="24"/>
          <w:szCs w:val="24"/>
        </w:rPr>
        <w:t>и</w:t>
      </w:r>
      <w:r w:rsidR="007F320F" w:rsidRPr="00B1171E">
        <w:rPr>
          <w:rFonts w:ascii="Times New Roman" w:hAnsi="Times New Roman" w:cs="Times New Roman"/>
          <w:sz w:val="24"/>
          <w:szCs w:val="24"/>
        </w:rPr>
        <w:t xml:space="preserve"> </w:t>
      </w:r>
      <w:r w:rsidRPr="00B1171E">
        <w:rPr>
          <w:rFonts w:ascii="Times New Roman" w:hAnsi="Times New Roman" w:cs="Times New Roman"/>
          <w:sz w:val="24"/>
          <w:szCs w:val="24"/>
        </w:rPr>
        <w:t>электронный</w:t>
      </w:r>
      <w:r w:rsidR="007F320F" w:rsidRPr="00B1171E">
        <w:rPr>
          <w:rFonts w:ascii="Times New Roman" w:hAnsi="Times New Roman" w:cs="Times New Roman"/>
          <w:sz w:val="24"/>
          <w:szCs w:val="24"/>
        </w:rPr>
        <w:t xml:space="preserve"> </w:t>
      </w:r>
      <w:r w:rsidRPr="00B1171E">
        <w:rPr>
          <w:rFonts w:ascii="Times New Roman" w:hAnsi="Times New Roman" w:cs="Times New Roman"/>
          <w:sz w:val="24"/>
          <w:szCs w:val="24"/>
        </w:rPr>
        <w:t>адреса,</w:t>
      </w:r>
      <w:r w:rsidR="007F320F" w:rsidRPr="00B1171E">
        <w:rPr>
          <w:rFonts w:ascii="Times New Roman" w:hAnsi="Times New Roman" w:cs="Times New Roman"/>
          <w:sz w:val="24"/>
          <w:szCs w:val="24"/>
        </w:rPr>
        <w:t xml:space="preserve"> </w:t>
      </w:r>
      <w:r w:rsidRPr="00B1171E">
        <w:rPr>
          <w:rFonts w:ascii="Times New Roman" w:hAnsi="Times New Roman" w:cs="Times New Roman"/>
          <w:sz w:val="24"/>
          <w:szCs w:val="24"/>
        </w:rPr>
        <w:t>телефон,</w:t>
      </w:r>
      <w:r w:rsidR="007F320F" w:rsidRPr="00B1171E">
        <w:rPr>
          <w:rFonts w:ascii="Times New Roman" w:hAnsi="Times New Roman" w:cs="Times New Roman"/>
          <w:sz w:val="24"/>
          <w:szCs w:val="24"/>
        </w:rPr>
        <w:t xml:space="preserve"> </w:t>
      </w:r>
      <w:r w:rsidRPr="00B1171E">
        <w:rPr>
          <w:rFonts w:ascii="Times New Roman" w:hAnsi="Times New Roman" w:cs="Times New Roman"/>
          <w:sz w:val="24"/>
          <w:szCs w:val="24"/>
        </w:rPr>
        <w:t>факс</w:t>
      </w:r>
      <w:r w:rsidR="007F320F" w:rsidRPr="00B1171E">
        <w:rPr>
          <w:rFonts w:ascii="Times New Roman" w:hAnsi="Times New Roman" w:cs="Times New Roman"/>
          <w:sz w:val="24"/>
          <w:szCs w:val="24"/>
        </w:rPr>
        <w:t xml:space="preserve"> </w:t>
      </w:r>
      <w:r w:rsidRPr="00B1171E">
        <w:rPr>
          <w:rFonts w:ascii="Times New Roman" w:hAnsi="Times New Roman" w:cs="Times New Roman"/>
          <w:sz w:val="24"/>
          <w:szCs w:val="24"/>
        </w:rPr>
        <w:t>юридического</w:t>
      </w:r>
      <w:r w:rsidR="007F320F" w:rsidRPr="00B1171E">
        <w:rPr>
          <w:rFonts w:ascii="Times New Roman" w:hAnsi="Times New Roman" w:cs="Times New Roman"/>
          <w:sz w:val="24"/>
          <w:szCs w:val="24"/>
        </w:rPr>
        <w:t xml:space="preserve"> </w:t>
      </w:r>
      <w:r w:rsidRPr="00B1171E">
        <w:rPr>
          <w:rFonts w:ascii="Times New Roman" w:hAnsi="Times New Roman" w:cs="Times New Roman"/>
          <w:sz w:val="24"/>
          <w:szCs w:val="24"/>
        </w:rPr>
        <w:t>лица и</w:t>
      </w:r>
      <w:r w:rsidR="007F320F" w:rsidRPr="00B1171E">
        <w:rPr>
          <w:rFonts w:ascii="Times New Roman" w:hAnsi="Times New Roman" w:cs="Times New Roman"/>
          <w:sz w:val="24"/>
          <w:szCs w:val="24"/>
        </w:rPr>
        <w:t xml:space="preserve"> </w:t>
      </w:r>
      <w:r w:rsidRPr="00B1171E">
        <w:rPr>
          <w:rFonts w:ascii="Times New Roman" w:hAnsi="Times New Roman" w:cs="Times New Roman"/>
          <w:sz w:val="24"/>
          <w:szCs w:val="24"/>
        </w:rPr>
        <w:t xml:space="preserve">объекта защиты </w:t>
      </w:r>
      <w:r w:rsidR="007F320F" w:rsidRPr="00B1171E">
        <w:rPr>
          <w:rFonts w:ascii="Times New Roman" w:hAnsi="Times New Roman" w:cs="Times New Roman"/>
          <w:sz w:val="24"/>
          <w:szCs w:val="24"/>
        </w:rPr>
        <w:t>[</w:t>
      </w:r>
      <w:r w:rsidR="007F320F" w:rsidRPr="00B1171E">
        <w:rPr>
          <w:rFonts w:ascii="Times New Roman" w:hAnsi="Times New Roman" w:cs="Times New Roman"/>
          <w:i/>
          <w:iCs/>
          <w:sz w:val="24"/>
          <w:szCs w:val="24"/>
        </w:rPr>
        <w:t>Указывается почтовый и электронный адреса, телефон, факс юридического лица и объекта защиты</w:t>
      </w:r>
      <w:r w:rsidR="007F320F" w:rsidRPr="00B1171E">
        <w:rPr>
          <w:rFonts w:ascii="Times New Roman" w:hAnsi="Times New Roman" w:cs="Times New Roman"/>
          <w:sz w:val="24"/>
          <w:szCs w:val="24"/>
        </w:rPr>
        <w:t>].</w:t>
      </w:r>
    </w:p>
    <w:p w:rsidR="00554D7D" w:rsidRPr="00B1171E" w:rsidRDefault="00554D7D" w:rsidP="007F320F">
      <w:pPr>
        <w:pStyle w:val="ConsPlusNonformat"/>
        <w:widowControl/>
        <w:ind w:firstLine="708"/>
        <w:jc w:val="both"/>
        <w:rPr>
          <w:rFonts w:ascii="Times New Roman" w:hAnsi="Times New Roman" w:cs="Times New Roman"/>
          <w:sz w:val="24"/>
          <w:szCs w:val="24"/>
        </w:rPr>
      </w:pPr>
    </w:p>
    <w:p w:rsidR="00554D7D" w:rsidRPr="00B1171E" w:rsidRDefault="00554D7D" w:rsidP="007F320F">
      <w:pPr>
        <w:pStyle w:val="ConsPlusNonformat"/>
        <w:widowControl/>
        <w:ind w:firstLine="708"/>
        <w:jc w:val="both"/>
        <w:rPr>
          <w:rFonts w:ascii="Times New Roman" w:hAnsi="Times New Roman" w:cs="Times New Roman"/>
          <w:sz w:val="24"/>
          <w:szCs w:val="24"/>
        </w:rPr>
      </w:pPr>
    </w:p>
    <w:p w:rsidR="00554D7D" w:rsidRPr="00B1171E" w:rsidRDefault="00554D7D" w:rsidP="007F320F">
      <w:pPr>
        <w:pStyle w:val="ConsPlusNonformat"/>
        <w:widowControl/>
        <w:ind w:firstLine="708"/>
        <w:jc w:val="both"/>
        <w:rPr>
          <w:rFonts w:ascii="Times New Roman" w:hAnsi="Times New Roman" w:cs="Times New Roman"/>
          <w:sz w:val="24"/>
          <w:szCs w:val="24"/>
        </w:rPr>
      </w:pPr>
    </w:p>
    <w:p w:rsidR="00554D7D" w:rsidRPr="00B1171E" w:rsidRDefault="00554D7D" w:rsidP="007F320F">
      <w:pPr>
        <w:pStyle w:val="ConsPlusNonformat"/>
        <w:widowControl/>
        <w:ind w:firstLine="708"/>
        <w:jc w:val="both"/>
        <w:rPr>
          <w:rFonts w:ascii="Times New Roman" w:hAnsi="Times New Roman" w:cs="Times New Roman"/>
          <w:sz w:val="24"/>
          <w:szCs w:val="24"/>
        </w:rPr>
      </w:pPr>
    </w:p>
    <w:p w:rsidR="00554D7D" w:rsidRPr="00B1171E" w:rsidRDefault="00554D7D" w:rsidP="007F320F">
      <w:pPr>
        <w:pStyle w:val="ConsPlusNonformat"/>
        <w:widowControl/>
        <w:ind w:firstLine="708"/>
        <w:jc w:val="both"/>
        <w:rPr>
          <w:rFonts w:ascii="Times New Roman" w:hAnsi="Times New Roman" w:cs="Times New Roman"/>
          <w:sz w:val="24"/>
          <w:szCs w:val="24"/>
        </w:rPr>
      </w:pPr>
    </w:p>
    <w:p w:rsidR="00554D7D" w:rsidRPr="00B1171E" w:rsidRDefault="00554D7D" w:rsidP="007F320F">
      <w:pPr>
        <w:pStyle w:val="ConsPlusNonformat"/>
        <w:widowControl/>
        <w:ind w:firstLine="708"/>
        <w:jc w:val="both"/>
        <w:rPr>
          <w:rFonts w:ascii="Times New Roman" w:hAnsi="Times New Roman" w:cs="Times New Roman"/>
          <w:sz w:val="24"/>
          <w:szCs w:val="24"/>
        </w:rPr>
      </w:pPr>
    </w:p>
    <w:p w:rsidR="00554D7D" w:rsidRPr="00B1171E" w:rsidRDefault="00554D7D" w:rsidP="007F320F">
      <w:pPr>
        <w:pStyle w:val="ConsPlusNonformat"/>
        <w:widowControl/>
        <w:ind w:firstLine="708"/>
        <w:jc w:val="both"/>
        <w:rPr>
          <w:rFonts w:ascii="Times New Roman" w:hAnsi="Times New Roman" w:cs="Times New Roman"/>
          <w:sz w:val="24"/>
          <w:szCs w:val="24"/>
        </w:rPr>
      </w:pPr>
    </w:p>
    <w:p w:rsidR="00554D7D" w:rsidRPr="00B1171E" w:rsidRDefault="00554D7D" w:rsidP="007F320F">
      <w:pPr>
        <w:pStyle w:val="ConsPlusNonformat"/>
        <w:widowControl/>
        <w:ind w:firstLine="708"/>
        <w:jc w:val="both"/>
        <w:rPr>
          <w:rFonts w:ascii="Times New Roman" w:hAnsi="Times New Roman" w:cs="Times New Roman"/>
          <w:sz w:val="24"/>
          <w:szCs w:val="24"/>
        </w:rPr>
      </w:pPr>
    </w:p>
    <w:p w:rsidR="00554D7D" w:rsidRPr="00B1171E" w:rsidRDefault="00554D7D" w:rsidP="007F320F">
      <w:pPr>
        <w:pStyle w:val="ConsPlusNonformat"/>
        <w:widowControl/>
        <w:ind w:firstLine="708"/>
        <w:jc w:val="both"/>
        <w:rPr>
          <w:rFonts w:ascii="Times New Roman" w:hAnsi="Times New Roman" w:cs="Times New Roman"/>
          <w:sz w:val="24"/>
          <w:szCs w:val="24"/>
        </w:rPr>
      </w:pPr>
    </w:p>
    <w:p w:rsidR="00554D7D" w:rsidRPr="00B1171E" w:rsidRDefault="00554D7D">
      <w:pPr>
        <w:pStyle w:val="ConsPlusNormal"/>
        <w:widowControl/>
        <w:ind w:firstLine="0"/>
        <w:jc w:val="both"/>
        <w:rPr>
          <w:rFonts w:ascii="Times New Roman" w:hAnsi="Times New Roman" w:cs="Times New Roman"/>
          <w:sz w:val="24"/>
          <w:szCs w:val="24"/>
        </w:rPr>
        <w:sectPr w:rsidR="00554D7D" w:rsidRPr="00B1171E" w:rsidSect="000C013E">
          <w:pgSz w:w="11906" w:h="16838" w:code="9"/>
          <w:pgMar w:top="1134" w:right="1134" w:bottom="1134" w:left="1134" w:header="720" w:footer="720" w:gutter="0"/>
          <w:cols w:space="720"/>
        </w:sectPr>
      </w:pPr>
    </w:p>
    <w:p w:rsidR="00835E8F" w:rsidRPr="00B1171E" w:rsidRDefault="00DF7A6C" w:rsidP="00554D7D">
      <w:pPr>
        <w:pStyle w:val="1"/>
        <w:spacing w:after="240"/>
        <w:jc w:val="both"/>
        <w:rPr>
          <w:rFonts w:ascii="Times New Roman" w:hAnsi="Times New Roman" w:cs="Times New Roman"/>
          <w:sz w:val="28"/>
          <w:szCs w:val="28"/>
        </w:rPr>
      </w:pPr>
      <w:r w:rsidRPr="00B1171E">
        <w:rPr>
          <w:rFonts w:ascii="Times New Roman" w:hAnsi="Times New Roman" w:cs="Times New Roman"/>
          <w:sz w:val="28"/>
          <w:szCs w:val="28"/>
        </w:rPr>
        <w:lastRenderedPageBreak/>
        <w:t>1. Оценка пожарного риска, обеспеченного на объекте защиты.</w:t>
      </w:r>
    </w:p>
    <w:p w:rsidR="00DF7A6C" w:rsidRPr="00B1171E" w:rsidRDefault="00DF7A6C" w:rsidP="002A7DCF">
      <w:pPr>
        <w:pStyle w:val="ConsPlusNormal"/>
        <w:widowControl/>
        <w:spacing w:after="120"/>
        <w:jc w:val="both"/>
        <w:rPr>
          <w:rFonts w:ascii="Times New Roman" w:hAnsi="Times New Roman" w:cs="Times New Roman"/>
          <w:sz w:val="24"/>
          <w:szCs w:val="24"/>
        </w:rPr>
      </w:pPr>
      <w:r w:rsidRPr="00B1171E">
        <w:rPr>
          <w:rFonts w:ascii="Times New Roman" w:hAnsi="Times New Roman" w:cs="Times New Roman"/>
          <w:sz w:val="24"/>
          <w:szCs w:val="24"/>
        </w:rPr>
        <w:t xml:space="preserve">Расчет пожарного риска не проводился на основании п. 3 ст. 6 Федерального закона № 123-ФЗ </w:t>
      </w:r>
      <w:r w:rsidR="002A7DCF" w:rsidRPr="00B1171E">
        <w:rPr>
          <w:rFonts w:ascii="Times New Roman" w:hAnsi="Times New Roman" w:cs="Times New Roman"/>
          <w:sz w:val="24"/>
          <w:szCs w:val="24"/>
        </w:rPr>
        <w:t>от 22.07.08 г. «Технический регламент о требованиях пожарной безопасности»</w:t>
      </w:r>
      <w:r w:rsidR="00250C7C" w:rsidRPr="00B1171E">
        <w:rPr>
          <w:rFonts w:ascii="Times New Roman" w:hAnsi="Times New Roman" w:cs="Times New Roman"/>
          <w:sz w:val="24"/>
          <w:szCs w:val="24"/>
        </w:rPr>
        <w:t>, а также п.2 Протокола селекторного совещания по вопросам разработки, представления и регистрации в органах государственного пожарного надзора МЧС России деклараций пожарной безопасности (№ 2-ГК от 17.02.2010 г.)</w:t>
      </w:r>
      <w:r w:rsidR="002A7DCF" w:rsidRPr="00B1171E">
        <w:rPr>
          <w:rFonts w:ascii="Times New Roman" w:hAnsi="Times New Roman" w:cs="Times New Roman"/>
          <w:sz w:val="24"/>
          <w:szCs w:val="24"/>
        </w:rPr>
        <w:t>.</w:t>
      </w:r>
    </w:p>
    <w:p w:rsidR="002A7DCF" w:rsidRPr="00B1171E" w:rsidRDefault="002A7DCF" w:rsidP="00554D7D">
      <w:pPr>
        <w:pStyle w:val="1"/>
        <w:spacing w:after="240"/>
        <w:jc w:val="both"/>
        <w:rPr>
          <w:rFonts w:ascii="Times New Roman" w:hAnsi="Times New Roman" w:cs="Times New Roman"/>
          <w:sz w:val="28"/>
          <w:szCs w:val="28"/>
        </w:rPr>
      </w:pPr>
      <w:r w:rsidRPr="00B1171E">
        <w:rPr>
          <w:rFonts w:ascii="Times New Roman" w:hAnsi="Times New Roman" w:cs="Times New Roman"/>
          <w:sz w:val="28"/>
          <w:szCs w:val="28"/>
        </w:rPr>
        <w:t>2. Оценка возможного ущерба имуществу третьих лиц от пожара.</w:t>
      </w:r>
    </w:p>
    <w:p w:rsidR="002A7DCF" w:rsidRPr="00B1171E" w:rsidRDefault="002A7DCF" w:rsidP="002A7DCF">
      <w:pPr>
        <w:pStyle w:val="ConsPlusNormal"/>
        <w:widowControl/>
        <w:spacing w:after="120"/>
        <w:jc w:val="both"/>
        <w:rPr>
          <w:rFonts w:ascii="Times New Roman" w:hAnsi="Times New Roman" w:cs="Times New Roman"/>
          <w:sz w:val="24"/>
          <w:szCs w:val="24"/>
        </w:rPr>
      </w:pPr>
      <w:r w:rsidRPr="00B1171E">
        <w:rPr>
          <w:rFonts w:ascii="Times New Roman" w:hAnsi="Times New Roman" w:cs="Times New Roman"/>
          <w:sz w:val="24"/>
          <w:szCs w:val="24"/>
        </w:rPr>
        <w:t>На основании собственной оценки возможного ущерба имуществу третьих лиц от пожара делается вывод, что возможный ущерб имуществу третьих лиц от пожара составит 0 (ноль) рублей.</w:t>
      </w:r>
    </w:p>
    <w:p w:rsidR="002A7DCF" w:rsidRPr="00B1171E" w:rsidRDefault="00554D7D" w:rsidP="00554D7D">
      <w:pPr>
        <w:pStyle w:val="1"/>
        <w:spacing w:after="240"/>
        <w:jc w:val="both"/>
        <w:rPr>
          <w:rFonts w:ascii="Times New Roman" w:hAnsi="Times New Roman" w:cs="Times New Roman"/>
          <w:sz w:val="28"/>
          <w:szCs w:val="28"/>
        </w:rPr>
      </w:pPr>
      <w:r w:rsidRPr="00B1171E">
        <w:rPr>
          <w:rFonts w:ascii="Times New Roman" w:hAnsi="Times New Roman" w:cs="Times New Roman"/>
          <w:sz w:val="28"/>
          <w:szCs w:val="28"/>
        </w:rPr>
        <w:t>3. Перечень федеральных законов о технических регламентах и нормативных документов по пожарной безопасности, выполнение которых обеспечивается на объекте защиты</w:t>
      </w:r>
    </w:p>
    <w:p w:rsidR="00DF7A6C" w:rsidRPr="00B1171E" w:rsidRDefault="00554D7D" w:rsidP="00554D7D">
      <w:pPr>
        <w:pStyle w:val="ConsPlusNormal"/>
        <w:widowControl/>
        <w:spacing w:after="120"/>
        <w:jc w:val="both"/>
        <w:rPr>
          <w:rFonts w:ascii="Times New Roman" w:hAnsi="Times New Roman" w:cs="Times New Roman"/>
          <w:sz w:val="24"/>
          <w:szCs w:val="24"/>
          <w:u w:val="single"/>
        </w:rPr>
      </w:pPr>
      <w:r w:rsidRPr="00B1171E">
        <w:rPr>
          <w:rFonts w:ascii="Times New Roman" w:hAnsi="Times New Roman" w:cs="Times New Roman"/>
          <w:sz w:val="24"/>
          <w:szCs w:val="24"/>
          <w:u w:val="single"/>
        </w:rPr>
        <w:t>Перечень федеральных законов о технических регламентах и нормативных документов по пожарной безопасности, выполнение которых обеспечивается на объекте защиты:</w:t>
      </w:r>
    </w:p>
    <w:p w:rsidR="007059FA" w:rsidRPr="00B1171E" w:rsidRDefault="0035484C" w:rsidP="0035484C">
      <w:pPr>
        <w:pStyle w:val="ConsPlusNormal"/>
        <w:widowControl/>
        <w:spacing w:after="120"/>
        <w:jc w:val="both"/>
        <w:rPr>
          <w:rFonts w:ascii="Times New Roman" w:hAnsi="Times New Roman" w:cs="Times New Roman"/>
          <w:sz w:val="24"/>
          <w:szCs w:val="24"/>
        </w:rPr>
      </w:pPr>
      <w:r w:rsidRPr="00B1171E">
        <w:rPr>
          <w:rFonts w:ascii="Times New Roman" w:hAnsi="Times New Roman" w:cs="Times New Roman"/>
          <w:sz w:val="24"/>
          <w:szCs w:val="24"/>
        </w:rPr>
        <w:t xml:space="preserve">[1] - </w:t>
      </w:r>
      <w:r w:rsidR="007059FA" w:rsidRPr="00B1171E">
        <w:rPr>
          <w:rFonts w:ascii="Times New Roman" w:hAnsi="Times New Roman" w:cs="Times New Roman"/>
          <w:sz w:val="24"/>
          <w:szCs w:val="24"/>
        </w:rPr>
        <w:t>Федеральный закон от 22.07.2008 № 123-ФЗ "Технический регламент о требованиях пожарной безопасности" (принят ГД ФС РФ 04.07.2008).</w:t>
      </w:r>
    </w:p>
    <w:p w:rsidR="007059FA" w:rsidRPr="00B1171E" w:rsidRDefault="0035484C" w:rsidP="0035484C">
      <w:pPr>
        <w:pStyle w:val="ConsPlusNormal"/>
        <w:widowControl/>
        <w:spacing w:after="120"/>
        <w:jc w:val="both"/>
        <w:rPr>
          <w:rFonts w:ascii="Times New Roman" w:hAnsi="Times New Roman" w:cs="Times New Roman"/>
          <w:sz w:val="24"/>
          <w:szCs w:val="24"/>
        </w:rPr>
      </w:pPr>
      <w:r w:rsidRPr="00B1171E">
        <w:rPr>
          <w:rFonts w:ascii="Times New Roman" w:hAnsi="Times New Roman" w:cs="Times New Roman"/>
          <w:sz w:val="24"/>
          <w:szCs w:val="24"/>
        </w:rPr>
        <w:t xml:space="preserve">[2] - </w:t>
      </w:r>
      <w:r w:rsidR="007059FA" w:rsidRPr="00B1171E">
        <w:rPr>
          <w:rFonts w:ascii="Times New Roman" w:hAnsi="Times New Roman" w:cs="Times New Roman"/>
          <w:sz w:val="24"/>
          <w:szCs w:val="24"/>
        </w:rPr>
        <w:t>Правила пожарной безопасности в Российской Федерации (ППБ 01-03).</w:t>
      </w:r>
    </w:p>
    <w:p w:rsidR="00554D7D" w:rsidRPr="00B1171E" w:rsidRDefault="00554D7D" w:rsidP="00554D7D">
      <w:pPr>
        <w:pStyle w:val="ConsPlusNormal"/>
        <w:widowControl/>
        <w:spacing w:after="120"/>
        <w:jc w:val="both"/>
        <w:rPr>
          <w:rFonts w:ascii="Times New Roman" w:hAnsi="Times New Roman" w:cs="Times New Roman"/>
          <w:sz w:val="24"/>
          <w:szCs w:val="24"/>
          <w:u w:val="single"/>
        </w:rPr>
      </w:pPr>
      <w:r w:rsidRPr="00B1171E">
        <w:rPr>
          <w:rFonts w:ascii="Times New Roman" w:hAnsi="Times New Roman" w:cs="Times New Roman"/>
          <w:sz w:val="24"/>
          <w:szCs w:val="24"/>
          <w:u w:val="single"/>
        </w:rPr>
        <w:t>Перечень выполняемых требований федеральных законов о технических регламентах и нормативных документов по пожарной безопасности для объекта защиты: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Раздел I. Общие принципы обеспечения пожарной безопасности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Глава 1. Общие положения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5. Обеспечение пожарной безопасности объектов защиты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Каждый объект защиты должен иметь систему обеспечения пожарной безопасности.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Глава 14. Системы противопожарной защиты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51. Цель создания систем противопожарной защиты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53. Пути эвакуации людей при пожаре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Каждое здание, сооружение или строение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Для обеспечения безопасной эвакуации людей должны быть:</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установлены необходимое количество, размеры и соответствующее конструктивное исполнение эвакуационных путей и эвакуационных выходов;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обеспечено беспрепятственное движение людей по эвакуационным путям и через эвакуационные выходы;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54. Системы обнаружения пожара, оповещения и управления эвакуацией людей при пожаре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55. Системы коллективной защиты и средства индивидуальной защиты людей от опасных факторов пожара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56. Система противодымной защиты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 xml:space="preserve">1. Система противодымной защиты здания, сооружения или строения должна обеспечивать защиту людей на путях эвакуации и в безопасных зонах от воздействия </w:t>
      </w:r>
      <w:r w:rsidRPr="00B1171E">
        <w:rPr>
          <w:rFonts w:ascii="Times New Roman" w:hAnsi="Times New Roman" w:cs="Times New Roman"/>
          <w:sz w:val="24"/>
          <w:szCs w:val="24"/>
        </w:rPr>
        <w:lastRenderedPageBreak/>
        <w:t>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Система противодымной защиты должна предусматривать один или несколько из следующих способов защиты: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использование объемно-планировочных решений зданий, сооружений и строений для борьбы с задымлением при пожаре;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использование конструктивных решений зданий, сооружений и строений для борьбы с задымлением при пожаре;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57. Огнестойкость и пожарная опасность зданий, сооружений и строений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В зданиях, сооружениях и строениях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строений и классу их конструктивной пожарной опасности.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58. Огнестойкость и пожарная опасность строительных конструкций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59. Ограничение распространения пожара за пределы очага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Ограничение распространения пожара за пределы очага должно обеспечиваться одним или несколькими из следующих способов: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устройство противопожарных преград;</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устройство пожарных отсеков и секций, а также ограничение этажности зданий, сооружений и строений;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применение устройств аварийного отключения и переключение установок и коммуникаций при пожаре;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применение средств, предотвращающих или ограничивающих разлив и растекание жидкостей при пожаре;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5) применение огнепреграждающих устройств в оборудовании;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6) применение установок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60. Первичные средства пожаротушения в зданиях, сооружениях и строениях</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1. Здания, сооружения и строения должны быть обеспечены первичными средствами пожаротушения лицами, уполномоченными владеть, пользоваться или распоряжаться зданиями, сооружениями и строениями.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61. Автоматические установки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Здания, сооружения и строения должны быть оснащены автоматическими установками пожаротушения в случаях, когда ликвидация пожара первичными средствами пожаротушения невозможна, а также в случаях, когда обслуживающий персонал находится в защищаемых зданиях, сооружениях и строениях некруглосуточно.</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Автоматические установки пожаротушения должны обеспечивать достижение одной или нескольких из следующих целей: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ликвидация пожара в помещении (здании) до возникновения критических значений опасных факторов пожара;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ликвидация пожара в помещении (здании) до наступления пределов огнестойкости строительных конструкций;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ликвидация пожара в помещении (здании) до причинения максимально допустимого ущерба защищаемому имуществу;</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ликвидация пожара в помещении (здании) до наступления опасности разрушения технологических установок.</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62. Источники противопожарного водоснабжения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Здания, сооружения и строения, а также территории организаций и населенных пунктов должны иметь источники противопожарного водоснабжения для тушения пожаров.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Раздел II. Требования пожарной безопасности при проектировании, строительстве и эксплуатации поселений и городских округов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Глава 15. Требования пожарной безопасности при градостроительной деятельности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67. Проходы, проезды и подъезды к зданиям, сооружениям и строениям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Подъезд пожарных автомобилей должен быть обеспечен:</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Допускается предусматривать подъезд пожарных автомобилей только с одной стороны к зданиям, сооружениям и строениям в случаях:</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меньшей этажности, чем указано в пункте 1 части 1 настоящей статьи;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двусторонней ориентации квартир или помещений;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6. Ширина проездов для пожарной техники должна составлять не менее 6 метров.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7. 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8. Расстояние от внутреннего края подъезда до стены здания, сооружения и строения должно быть:</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для зданий высотой не более 28 метров - не более 8 метров;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для зданий высотой более 28 метров - не более 16 метров.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9. Конструкция дорожной одежды проездов для пожарной техники должна быть рассчитана на нагрузку от пожарных автомобилей.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10. В замкнутых и полузамкнутых дворах необходимо предусматривать проезды для пожарных автомобилей.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11. Сквозные проезды (арки) в зданиях, сооружениях и строениях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12. В исторической застройке поселений допускается сохранять существующие размеры сквозных проездов (арок).</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13. Тупиковые проезды должны заканчиваться площадками для разворота пожарной техники размером не менее чем 15 x 15 метров. Максимальная протяженность тупикового проезда не должна превышать 150 метров.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14. Сквозные проходы через лестничные клетки в зданиях, сооружениях и строениях следует располагать на расстоянии не более 100 метров один от другого. При примыкании зданий, сооружений и строений под углом друг к другу в расчет принимается расстояние по периметру со стороны наружного водопровода с пожарными гидрантами.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15.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16.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ED71DE" w:rsidRPr="00B1171E" w:rsidRDefault="00752940"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[1] Статья 68. Противопожарное водоснабжение поселений и городских округов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На территориях поселений и городских округов должны быть источники наружного или внутреннего противопожарного водоснабжения.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В поселениях и городских округах с количеством жителей до 5000 человек, отдельно стоящих общественных зданиях объемом до 1000 кубических метров, расположенных в поселениях и городских округах, не имеющих кольцевого противопожарного водопровода, производственных зданиях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5. Допускается не предусматривать водоснабжение для наружного пожаротушения в поселениях с количеством жителей до 50 человек при застройке зданиями высотой до 2 этажей, а также в отдельно стоящих, расположенных вне поселений организациях общественного питания при объеме зданий до 1000 кубических метров и организациях торговли при площади до 150 квадратных метров, общественных зданиях I, II, III и IV степеней огнестойкости объемом до 250 кубических метров, расположенных в поселениях, производственных зданиях I и II степеней огнестойкости объемом до 1000 кубических метров (за исключением зданий с металлическими незащищенными или деревянными несущими конструкциями, а также с полимерным утеплителем объемом до 250 кубических метров) категории Д по пожаровзрывоопасности и пожарной опасности, сезонных универсальных приемозаготовительных пунктах сельскохозяйственных продуктов при объеме зданий до 1000 кубических метров, зданиях складов площадью до 50 квадратных метров.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6. Расход воды на наружное пожаротушение в поселениях из водопроводной сети установлен в таблицах 7 и 8 приложения к настоящему Федеральному закону.</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7. Расход воды на наружное пожаротушение зданий, высота или объем которых больше высоты или объема, указанных в таблице 8 приложения к настоящему Федеральному закону, а также общественных зданий объемом свыше 25 000 кубических метров с массовым пребыванием людей должен быть увеличен не менее чем на 25 процентов.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12. Расход воды на наружное пожаротушение зданий, объем которых больше объема, указанного в таблицах 9 и 10 приложения к настоящему Федеральному закону, устанавливается нормативными документами по пожарной безопасности, принятыми в соответствии со статьей 4 настоящего Федерального закона.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13. 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минут после подачи сигнала о возникновении пожара.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14. 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метров.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15. Минимальный свободный напор в сети противопожарного водопровода высокого давления должен обеспечивать высоту компактной струи не менее 20 метров при полном расходе воды на пожаротушение и расположении пожарного ствола на уровне наивысшей точки самого высокого здания.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16. Установку пожарных гидрантов следует предусматривать вдоль автомобильных дорог на расстоянии не более 2,5 метра от края проезжей части, но не менее 5 метров от стен зданий, пожарные гидранты допускается располагать на проезжей части. При этом установка пожарных гидрантов на ответвлении от линии водопровода не допускается.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17.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2 гидрантов при расходе воды на наружное пожаротушение 15 и более литров в секунду, при расходе воды менее 15 литров в секунду - 1 гидрант.</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18. 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 вместимостью не менее 25 кубических метров при числе участков до 300 и не менее 60 кубических метров при числе участков более 300 (каждый с площадками для установки пожарной техники, с возможностью забора воды насосами и организацией подъезда не менее 2 пожарных автомобилей).</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Глава 16. Требования к противопожарным расстояниям между зданиями, сооружениями и строениями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69. Противопожарные расстояния между зданиями, сооружениями и строениями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11 приложения к настоящему Федеральному закону.</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Противопожарные расстояния между стенами зданий, сооружений и строений без оконных проемов допускается уменьшать на 20 процентов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Допускается уменьшать противопожарные расстояния между зданиями, сооружениями и строениями I и II степеней огнестойкости класса конструктивной пожарной опасности С0 на 50 процентов при оборудовании более 40 процентов помещений каждого из зданий, сооружений и строений автоматическими установками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6. Противопожарные расстояния от зданий, сооружений и строений любой степени огнестойкости до зданий, сооружений и строений IV и V степеней огнестойкости в береговой полосе шириной 100 километров или до ближайшего горного хребта в климатических подрайонах IБ, IГ, IIА и IIБ следует увеличивать на 25 процентов.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7. Противопожарные расстояния между жилыми зданиями IV и V степеней огнестойкости в климатических подрайонах IА, IБ, IГ, IД и IIА следует увеличивать на 50 процентов.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8.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процентов.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9. Противопожарные расстояния между зданиями, сооружениями и строениями I и II степеней огнестойкости допускается уменьшать до 3,5 метра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10.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таблицей 11 приложения к настоящему Федеральному закону.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11. Минимальные противопожарные расстояния от жилых, общественных и административных зданий (классов функциональной пожарной опасности Ф1, Ф2, Ф3, Ф4) I и II степеней огнестойкости до производственных и складских зданий, сооружений и строений (класса функциональной пожарной опасности Ф5) должны составлять не менее 9 метров (до зданий класса функциональной пожарной опасности Ф5 и классов конструктивной пожарной опасности С2, С3 - 15 метров), III степени огнестойкости - 12 метров, IV и V степеней огнестойкости - 15 метров. Расстояния от жилых, общественных и административных зданий (классов функциональной пожарной опасности Ф1, Ф2, Ф3, Ф4) IV и V степеней огнестойкости до производственных и складских зданий, сооружений и строений (класса функциональной пожарной опасности Ф5) должны составлять 18 метров. Для указанных зданий III степени огнестойкости расстояния между ними должны составлять не менее 12 метров.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12. Размещение временных построек, ларьков, киосков, навесов и других подобных строений должно осуществляться в соответствии с требованиями, установленными в таблице 11 приложения к настоящему Федеральному закону.</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13.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14. Площадки для хранения тары должны иметь ограждения и располагаться на расстоянии не менее 15 метров от зданий, сооружений и строений.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 xml:space="preserve">15. Противопожарные расстояния от границ застройки городских поселений до лесных массивов должны быть не менее 50 метров, а от границ застройки городских и сельских </w:t>
      </w:r>
      <w:r w:rsidRPr="00B1171E">
        <w:rPr>
          <w:rFonts w:ascii="Times New Roman" w:hAnsi="Times New Roman" w:cs="Times New Roman"/>
          <w:sz w:val="24"/>
          <w:szCs w:val="24"/>
        </w:rPr>
        <w:lastRenderedPageBreak/>
        <w:t>поселений с одно-, двухэтажной индивидуальной застройкой до лесных массивов - не менее 15 метров.</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Раздел III. Требования пожарной безопасности при проектировании, строительстве и эксплуатации зданий, сооружений и строений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Глава 18. Общие требования пожарной безопасности при проектировании, строительстве и эксплуатации зданий, сооружений и строений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78. Требования к проектной документации на объекты строительства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Проектная документация на здания, сооружения, строения,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Для зданий, сооружений, строений,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80. Требования пожарной безопасности при проектировании, реконструкции и изменении функционального назначения зданий, сооружений и строений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Конструктивные, объемно-планировочные и инженерно-технические решения зданий, сооружений и строений должны обеспечивать в случае пожара: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эвакуацию людей в безопасную зону до нанесения вреда их жизни и здоровью вследствие воздействия опасных факторов пожара;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возможность проведения мероприятий по спасению людей;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возможность доступа личного состава подразделений пожарной охраны и доставки средств пожаротушения в любое помещение зданий, сооружений и строений;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возможность подачи огнетушащих веществ в очаг пожара;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5) нераспространение пожара на соседние здания, сооружения и строения.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В зданиях, сооружениях и строениях помещения категорий А и Б по взрывопожарной и пожарной опасности должны размещаться у наружных стен, а в многоэтажных зданиях, сооружениях и строениях - на верхних этажах, за исключением случаев, указанных в технических регламентах для данных объектов.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При изменении функционального назначения зданий, сооружений, строений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строений или помещений.</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Глава 19. Требования к составу и функциональным характеристикам систем обеспечения пожарной безопасности зданий, сооружений и строений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81. Требования к функциональным характеристикам систем обеспечения пожарной безопасности зданий, сооружений и строений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1. Функциональные характеристики систем обеспечения пожарной безопасности зданий, сооружений и строений должны соответствовать требованиям, установленным настоящим Федеральным законом.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Величина индивидуального пожарного риска в зданиях, сооружениях и строениях с массовым пребыванием людей, зданиях, сооружениях и строениях повышенной этажности, а также в зданиях, сооружениях и строениях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Системы противопожарной защиты зданий, сооружений и строений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82. Требования пожарной безопасности к электроустановкам зданий, сооружений и строений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Электроустановки зданий, сооружений и строений должны соответствовать классу пожаровзрывоопасной зоны, в которой они установлены, а также категории и группе горючей смеси.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Кабели и провода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транспортирования подразделений пожарной охраны в зданиях, сооружениях и строениях должны сохранять работоспособность в условиях пожара в течение времени, необходимого для полной эвакуации людей в безопасную зону.</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Линии электроснабжения помещений зданий, сооружений и строений должны иметь устройства защитного отключения, предотвращающие возникновение пожара при неисправности электроприемников.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5. Распределительные щиты должны иметь конструкцию, исключающую распространение горения за пределы щита из слаботочного отсека в силовой и наоборот.</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6. Разводка кабелей и проводов от поэтажных распределительных щитков до помещений должна осуществляться в каналах из негорючих строительных конструкций или погонажной арматуре, соответствующих требованиям пожарной безопасности.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7. Горизонтальные и вертикальные каналы для прокладки электрокабелей и проводов в зданиях, сооружениях и строениях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8. Кабели, прокладываемые открыто, должны быть не распространяющими горение.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сооружений и строений, не имеющих направленных на исключение опасности появления источника зажигания в горючей среде дополнительных мер защиты.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11. Пожарозащищенное электрооборудование не допускается использовать во взрывоопасных и взрывопожароопасных помещениях.</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83. Требования к системам автоматического пожаротушения и системам пожарной сигнализации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Автоматические установки пожаротушения и пожарной сигнализации должны монтироваться в зданиях, сооружениях и строениях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расчетным количеством огнетушащего вещества, достаточным для ликвидации пожара в защищаемом помещении, здании, сооружении или строении;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устройством для контроля работоспособности установки;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устройством для оповещения людей о пожаре, а также дежурного персонала и (или) подразделения пожарной охраны о месте его возникновения;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устройством для задержки подачи газовых и порошковых огнетушащих веществ на время, необходимое для эвакуации людей из помещения пожара;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5) устройством для ручного пуска установки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сооружения или строения после его подачи.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Автоматические установки пожаротушения и пожарной сигнализации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 xml:space="preserve">5. Автоматические установки пожарной сигнализации должны обеспечивать информирование дежурного персонала об обнаружении неисправности линий связи и технических средств оповещения людей о пожаре и управления эвакуацией людей, </w:t>
      </w:r>
      <w:r w:rsidRPr="00B1171E">
        <w:rPr>
          <w:rFonts w:ascii="Times New Roman" w:hAnsi="Times New Roman" w:cs="Times New Roman"/>
          <w:sz w:val="24"/>
          <w:szCs w:val="24"/>
        </w:rPr>
        <w:lastRenderedPageBreak/>
        <w:t>управления системами противопожарной защиты, приборами управления установками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6. Пожарные извещатели и побудители автоматических установок пожаротушения, систем пожарной сигнализации должны располагаться в защищаемом помещении таким образом, чтобы обеспечить своевременное обнаружение пожара в любой точке этого помещения.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8. Пожарные приемно-контрольные приборы, как правило, должны устанавливаться в помещениях с круглосуточным пребыванием дежурного персонала. Допускается установка этих приборов в помещениях без персонала, ведущего круглосуточное дежурство, при обеспечении раздельной передачи извещений о пожаре и о неисправности в помещение с персоналом, ведущим круглосуточное дежурство, и обеспечении контроля каналов передачи извещений.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9. Ручные пожарные извещатели должны устанавливаться на путях эвакуации в местах, доступных для их включения при возникновении пожара.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84. Требования пожарной безопасности к системам оповещения людей о пожаре и управления эвакуацией людей в зданиях, сооружениях и строениях</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Оповещение людей о пожаре, управление эвакуацией людей и обеспечение их безопасной эвакуации при пожаре в зданиях, сооружениях и строениях должны осуществляться одним из следующих способов или комбинацией следующих способов: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подача световых, звуковых и (или) речевых сигналов во все помещения с постоянным или временным пребыванием людей;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размещение и обеспечение освещения знаков пожарной безопасности на путях эвакуации в течение нормативного времени;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включение эвакуационного (аварийного) освещения;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5) дистанционное открывание запоров дверей эвакуационных выходов;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6) обеспечение связью пожарного поста (диспетчерской) с зонами оповещения людей о пожаре;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7) иные способы, обеспечивающие эвакуацию.</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сооружений и строений планах эвакуации людей.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5. При разделении здания, сооружения или строения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сооружения или строения.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 строения.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8. Технические средства, используемые для оповещения людей о пожаре и управления эвакуацией людей из здания, сооружения, строения при пожаре, должны быть разработаны с учетом состояния здоровья и возраста эвакуируемых людей.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9. Звуковые сигналы оповещения людей о пожаре должны отличаться по тональности от звуковых сигналов другого назначения.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сооружения и строения.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11. Системы оповещения людей о пожаре и управления эвакуацией людей должны быть оборудованы источниками бесперебойного электропитания.</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85. Требования к системам противодымной защиты зданий, сооружений и строений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В зависимости от объемно-планировочных и конструктивных решений системы приточно-вытяжной противодымной вентиляции зданий, сооружений и строений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сооружений и строений должны исключать возможность распространения продуктов горения за пределы помещения пожара, пожарного отсека и (или) пожарной секции.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В зависимости от функционального назначения и объемно-планировочных и конструктивных решений зданий, сооружений и строений в них должна быть предусмотрена приточно-вытяжная противодымная вентиляция или вытяжная противодымная вентиляция.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Использование приточной вентиляции для вытеснения продуктов горения за пределы зданий, сооружений и строений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4. Вытяжная противодымная вентиляция должна обеспечивать удаление продуктов горения при пожаре непосредственно из помещения пожара, коридоров и холлов на путях эвакуации.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5. Приточная вентиляция систем противодымной защиты зданий, сооружений и строений должна обеспечивать подачу воздуха и создание избыточного давления в помещениях, смежных с помещением пожара, на лестничных клетках, в лифтовых холлах и тамбур-шлюзах.</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6. Конструктивное исполнение и характеристики элементов противодымной защиты зданий, сооружений и строений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7. Автоматический привод исполнительных механизмов и устройств систем приточно-вытяжной противодымной вентиляции зданий, сооружений и строений должен осуществляться при срабатывании автоматических установок пожаротушения и пожарной сигнализации.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8. Дистанционный ручной привод исполнительных механизмов и устройств систем приточно-вытяжной противодымной вентиляции зданий, сооружений и строений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9. При включении систем приточно-вытяжной противодымной вентиляции зданий, сооружений и строений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86. Требования к внутреннему противопожарному водоснабжению</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Внутренний противопожарный водопровод должен обеспечивать нормативный расход воды для тушения пожаров в зданиях, сооружениях и строениях.</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87. Требования к огнестойкости и пожарной опасности зданий, сооружений, строений и пожарных отсеков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Степень огнестойкости зданий, сооружений, строений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 xml:space="preserve">2. Пределы огнестойкости строительных конструкций должны соответствовать принятой степени огнестойкости зданий, сооружений, строений и пожарных отсеков. Соответствие степени огнестойкости зданий, сооружений, строений и пожарных отсеков и </w:t>
      </w:r>
      <w:r w:rsidRPr="00B1171E">
        <w:rPr>
          <w:rFonts w:ascii="Times New Roman" w:hAnsi="Times New Roman" w:cs="Times New Roman"/>
          <w:sz w:val="24"/>
          <w:szCs w:val="24"/>
        </w:rPr>
        <w:lastRenderedPageBreak/>
        <w:t>предела огнестойкости применяемых в них строительных конструкций приведено в таблице 21 приложения к настоящему Федеральному закону.</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5. Класс конструктивной пожарной опасности зданий, сооружений, строений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6. Класс пожарной опасности строительных конструкций должен соответствовать принятому классу конструктивной пожарной опасности зданий, сооружений, строений и пожарных отсеков. Соответствие класса конструктивной пожарной опасности зданий, сооружений, строений и пожарных отсеков классу пожарной опасности применяемых в них строительных конструкций приведено в таблице 22 приложения к настоящему Федеральному закону.</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7. Пожарная опасность заполнения проемов в ограждающих конструкциях зданий, сооружений, строений (дверей, ворот, окон и люков) не нормируется, за исключением проемов в противопожарных преградах.</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8. Для зданий, сооружений и строений класса функциональной пожарной опасности Ф1.1 должны применяться системы наружного утепления класса пожарной опасности К0.</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88. Требования к ограничению распространения пожара в зданиях, сооружениях, строениях, пожарных отсеках</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Части зданий, сооружений, строений,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строения, пожарного отсека.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5. Противопожарные стены должны возводиться на всю высоту здания, сооружения, строения и обеспечивать нераспространение пожара в смежный пожарный отсек, в том числе при одностороннем обрушении конструкций здания, сооружения, строения со стороны очага пожара.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6. Места сопряжения противопожарных стен, перекрытий и перегородок с другими ограждающими конструкциями здания, сооружения, строения, пожарного отсека должны иметь предел огнестойкости не менее предела огнестойкости сопрягаемых преград.</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7. Конструктивное исполнение мест сопряжения противопожарных стен с другими стенами зданий, сооружений и строений должно исключать возможность распространения пожара в обход этих преград.</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8. Окна в противопожарных преградах должны быть неоткрываюшимися,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9. Общая площадь проемов в противопожарных преградах не должна превышать 25 процентов их площади.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сооружениях и строениях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17. В зданиях, сооружениях и строениях высотой 28 и более метров шахты лифтов, не имеющие у выхода из них тамбур-шлюзов с избыточным давлением воздуха, должны быть оборудованы системой создания избыточного давления воздуха в шахте лифта при пожаре.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18. В зданиях, сооружениях и строениях, оборудованных системами автоматической пожарной сигнализации или тушения, лифты должны иметь блокировку и независимо от загрузки и направления движения кабины автоматически возвращаться при пожаре на основную посадочную площадку при обеспечении открытия и удержания дверей кабины и шахты в открытом положении.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строений при пожаре и препятствовать распространению пожара между этажами.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20. В цокольных и подземных этажах зданий, сооружений и строений вход в лифт должен осуществляться через тамбур-шлюзы 1-го типа с избыточным давлением воздуха при пожаре.</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89. Требования пожарной безопасности к эвакуационным путям, эвакуационным и аварийным выходам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Эвакуационные пути в зданиях, сооружениях и строениях и выходы из зданий, сооружений и строений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Эвакуационные выходы из подвальных и цокольных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строения, за исключением случаев, установленных настоящим Федеральным законом.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9. Части здания различной функциональной пожарной опасности разделяются противопожарными преградами и должны быть обеспечены самостоятельными эвакуационными выходами.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11. Число эвакуационных выходов из здания, сооружения и строения должно быть не менее числа эвакуационных выходов с любого этажа здания, сооружения и строения.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12. Предельно допустимое расстояние от наиболее удаленной точки помещения (для зданий, сооружений и строений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сооружения и строения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сооружения и строения.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13. Длину пути эвакуации по лестнице 2-го типа в помещении следует определять равной ее утроенной высоте.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14. Эвакуационные пути не должны включать лифты, эскалаторы, а также участки, ведущие: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по кровле зданий, сооружений и строений,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по лестницам 2-го типа, соединяющим более двух этажей (ярусов), а также ведущим из подвалов и с цокольных этажей;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5) по лестницам и лестничным клеткам для сообщения между подземными и надземными этажами, за исключением случаев, указанных в частях 3 - 5 настоящей статьи.</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90. Обеспечение деятельности пожарных подразделений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Для зданий, сооружений и строений должно быть обеспечено устройство:</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пожарных проездов и подъездных путей к зданиям, сооружениям и строениям для пожарной техники, специальных или совмещенных с функциональными проездами и подъездами;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наружных пожарных лестниц и других средств подъема личного состава подразделений пожарной охраны и пожарной техники на этажи и на кровлю зданий, сооружений и строений;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противопожарного водопровода, в том числе совмещенного с хозяйственным или специального, сухотрубов и пожарных емкостей (резервуаров);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системы противодымной защиты путей следования личного состава подразделений пожарной охраны внутри здания, сооружения и строения;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5) индивидуальных и коллективных средств спасения людей.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2. В зданиях, сооружениях и строениях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Число выходов на кровлю (но не менее чем один выход) и их расположение следует предусматривать в зависимости от класса функциональной пожарной опасности и размеров здания, сооружения и строения: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на каждые полные и неполные 100 метров длины здания, сооружения и строения с чердачным покрытием и не менее чем один выход на каждые полные и неполные 1000 квадратных метров площади кровли здания, сооружения и строения с бесчердачным покрытием для зданий классов Ф1, Ф2, Ф3 и Ф4;</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по пожарным лестницам через каждые 200 метров по периметру зданий, сооружений и строений класса Ф5.</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Допускается не предусматривать:</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пожарные лестницы на главном фасаде здания, сооружения и строения, если ширина здания, сооружения и строения не превышает 150 метров, а со стороны, противоположной главному фасаду, имеется противопожарный водопровод;</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выход на кровлю одноэтажных зданий, сооружений и строений, имеющую покрытие площадью не более 100 квадратных метров.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5. На чердаках зданий, сооружений и строений, за исключением зданий класса Ф1.4, следует предусматривать выходы на кровлю, оборудованные стационарными лестницами, через двери, люки или окна размером не менее 0,6 x 0,8 метра.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6. Выходы с лестничных клеток на кровлю или чердак следует предусматривать по лестничным маршам с площадками перед выходом через противопожарные двери 2-го типа размером не менее 0,75 x 1,5 метра. Указанные марши и площадки должны выполняться из негорючих материалов и иметь уклон не более 2:1 и ширину не менее 0,9 метра.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7. В зданиях, сооружениях и строениях классов Ф1, Ф2, Ф3 и Ф4 высотой не более 15 метров допускается устройство выходов на чердак или кровлю с лестничных клеток через противопожарные люки 2-го типа размером 0,6 x 0,8 метра по закрепленным стальным стремянкам.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8. На технических этажах, в том числе в технических подпольях и на технических чердаках, высота прохода должна быть не менее 1,8 метра, на чердаках вдоль всего здания, сооружения и строения - не менее 1,6 метра. Ширина этих проходов должна быть не менее 1,2 метра. На отдельных участках протяженностью не более 2 метров допускается уменьшать высоту прохода до 1,2 метра, а ширину - до 0,9 метра.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9. В зданиях, сооружениях и строениях с мансардами следует предусматривать люки в ограждающих конструкциях пазух чердаков.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10. В местах перепада высоты кровли (в том числе для подъема на кровлю светоаэрационных фонарей) более 1 метра следует предусматривать пожарные лестницы.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11. Допускается не предусматривать пожарные лестницы при перепаде высоты кровли более 10 метров, если каждый участок кровли площадью более 100 квадратных метров имеет собственный выход на кровлю или высота нижнего участка кровли не превышает 10 метров.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 xml:space="preserve">12. Для подъема на высоту от 10 до 20 метров и в местах перепада высоты кровли от 1 до 20 метров следует применять пожарные лестницы типа П1, для подъема на высоту более </w:t>
      </w:r>
      <w:r w:rsidRPr="00B1171E">
        <w:rPr>
          <w:rFonts w:ascii="Times New Roman" w:hAnsi="Times New Roman" w:cs="Times New Roman"/>
          <w:sz w:val="24"/>
          <w:szCs w:val="24"/>
        </w:rPr>
        <w:lastRenderedPageBreak/>
        <w:t>20 метров и в местах перепада высоты кровли более 20 метров - пожарные лестницы типа П2.</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13. Пожарные лестницы изготавливаются из негорючих материалов, располагаются не ближе 1 метра от окон и должны иметь конструктивное исполнение, обеспечивающее возможность передвижения личного состава подразделений пожарной охраны в боевой одежде и с дополнительным снаряжением.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14. Между маршами лестниц и между поручнями ограждений лестничных маршей следует предусматривать зазор шириной не менее 75 миллиметров.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15. В каждом пожарном отсеке зданий, сооружений и строений класса Ф1.1 высотой более 10 метров, зданий, сооружений и строений класса Ф1.3 высотой более 50 метров, зданий, сооружений и строений иных классов функциональной пожарной опасности высотой более 28 метров, подземных автостоянок, имеющих более двух этажей, должны предусматриваться лифты для транспортирования пожарных подразделений.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16. В зданиях, сооружениях и строениях с уклоном кровли не более 12 процентов включительно, высотой до карниза или верха наружной стены (парапета) более 10 метров, а также в зданиях, сооружениях и строениях с уклоном кровли более 12 процентов, высотой до карниза более 7 метров следует предусматривать ограждения на кровле в соответствии с требованиями пожарной безопасности, установленными настоящим Федеральным законом. Независимо от высоты здания указанные ограждения следует предусматривать для эксплуатируемых плоских кровель, балконов, лоджий, наружных галерей, открытых наружных лестниц, лестничных маршей и площадок.</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17. На покрытии зданий, сооружений и строений с отметкой пола верхнего этажа более 75 метров должны предусматриваться площадки для транспортно-спасательной кабины пожарного вертолета размером не менее 5 x 5 метров. Над указанными площадками запрещается размещение антенн, электропроводов, кабелей.</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91. Оснащение помещений, зданий, сооружений и строений,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Помещения, здания, сооружения и строения,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сооружений и строений на основе анализа пожарного риска. Перечень объектов, подлежащих обязательному оснащению указанными установками, устанавливается нормативными документами по пожарной безопасности.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Автоматические установки пожарной сигнализации, пожаротушения должны быть оборудованы источниками бесперебойного электропитания.</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Раздел V. Требования пожарной безопасности к пожарной технике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Глава 23. Общие требования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103. Требования к автоматическим установкам пожарной сигнализации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2. Линии связи между техническими средствами автоматических установок пожарной сигнализации должны быть выполнены с учетом обеспечения их функционирования при пожаре в течение времени, необходимого для обнаружения пожара, выдачи сигналов об эвакуации, в течение времени, необходимого для эвакуации людей, а также времени, необходимого для управления другими техническими средствами.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6. Технические средства автоматических установок пожарной сигнализации должны обеспечивать электробезопасность.</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104. Требования к автоматическим установкам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Автоматические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Тушение пожара объемным способом должно обеспечивать создание среды, не поддерживающей горение во всем объеме защищаемого помещения, здания, сооружения и строения.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Срабатывание автоматических установок пожаротушения не должно приводить к возникновению пожара и (или) взрыва горючих материалов в помещениях зданий, сооружений, строений и на открытых площадках.</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Глава 24. Требования к первичным средствам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105. Требования к огнетушителям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Технические характеристики переносных и передвижных огнетушителей должны обеспечивать безопасность человека при тушении пожара.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106. Требования к пожарным кранам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107. Требования к пожарным шкафам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 Укомплектованность многофункциональных интегрированных пожарных шкафов принимается в соответствии с таблицей 26 приложения к настоящему Федеральному закону.</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Пожарные шкафы и многофункциональные интегрированные пожарные шкафы должны быть изготовлены из негорючих материалов.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статьей 4 настоящего Федерального закона.</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Глава 26. Требования к автоматическим установкам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111. Требования к автоматическим установкам водяного и пенного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Автоматические установки водяного и пенного пожаротушения должны обеспечивать:</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своевременное обнаружение пожара и запуск автоматической установки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подачу воды из оросителей (спринклерных, дренчерных) автоматических установок водяного пожаротушения с требуемой интенсивностью подачи воды;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112. Требования к автоматическим установкам газового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Автоматические установки газового пожаротушения должны обеспечивать:</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возможность задержки подачи газового огнетушащего вещества в течение времени, необходимого для эвакуации людей из защищаемого помещения;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113. Требования к автоматическим установкам порошкового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Автоматические установки порошкового пожаротушения должны обеспечивать:</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подачу порошка из распылителей автоматических установок порошкового пожаротушения с требуемой интенсивностью подачи порошка.</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114. Требования к автоматическим установкам аэрозольного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Автоматические установки аэрозольного пожаротушения должны обеспечивать:</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возможность задержки подачи огнетушащего аэрозоля в течение времени, необходимого для эвакуации людей из защищаемого помещения;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создание огнетушащей концентрации огнетушащего аэрозоля в защищаемом объеме за время, необходимое для тушения пожара;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115. Требования к автоматическим установкам комбинированного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116. Требования к роботизированным установкам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Роботизированные установки пожаротушения должны обеспечивать:</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возможность дистанционного управления установкой и передачи оператору информации с места работы установки;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117. Требования к автоматическим установкам сдерживания пожара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Глава 27. Требования к средствам индивидуальной защиты пожарных и граждан при пожаре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123. Требования к средствам индивидуальной защиты и спасения граждан при пожаре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в том числе от оксида углерода, при эвакуации из задымленных помещений во время пожара и спасания людей с высотных уровней из зданий, сооружений и строений.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Конструкция средств индивидуальной защиты и спасения граждан при пожаре должна быть надежна и проста в эксплуатации и позволять их использование любым человеком без предварительной подготовки.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Глава 29. Требования к пожарному оборудованию</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126. Общие требования к пожарному оборудованию</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сооружений и строений.</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127. Общие требования к пожарным гидрантам и колонкам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Пожарные гидранты должны устанавливаться на сетях наружного водопровода и обеспечивать подачу воды для целей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Механические усилия на органах управления перекрывающих устройств пожарной колонки при рабочем давлении не должны превышать 150 ньютонов.</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128. Требования к пожарным рукавам и соединительным головкам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Раздел VI. Требования пожарной безопасности к продукции общего назначения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Глава 30. Требования пожарной безопасности к веществам и материалам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134. Требования пожарной безопасности к применению строительных материалов в зданиях, сооружениях и строениях</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Строительные материалы применяются в зданиях, сооружениях и строениях в зависимости от их функционального назначения и пожарной опасности.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Требования пожарной безопасности к применению строительных материалов в зданиях, сооружениях и строениях устанавливаются применительно к показателям пожарной опасности этих материалов, приведенным в таблице 27 приложения к настоящему Федеральному закону.</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Техническая документация на строительные материалы должна содержать информацию о показателях пожарной опасности этих материалов, приведенных в таблице 27 приложения к настоящему Федеральному закону, а также о мерах пожарной безопасности при обращении с ними.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5. Каркасы подвесных потолков в помещениях и на путях эвакуации следует выполнять только из негорючих материалов.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6. Область применения декоративно-отделочных, облицовочных материалов и покрытий полов на путях эвакуации в зданиях различных функционального назначения, этажности и вместимости приведена в таблицах 28 и 29 приложения к настоящему Федеральному закону.</w:t>
      </w:r>
    </w:p>
    <w:p w:rsidR="00ED71DE" w:rsidRPr="00B1171E" w:rsidRDefault="008B777D"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136. Требования к информации о пожарной безопасности средств огнезащиты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[1] Глава 31. Требования пожарной безопасности к строительным конструкциям и инженерному оборудованию зданий, сооружений и строений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137. Требования пожарной безопасности к строительным конструкциям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Конструктивное исполнение строительных элементов зданий, сооружений, строений не должно являться причиной скрытого распространения горения по зданию, сооружению, строению.</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Конструктивные элементы, образующие уклон пола в помещениях зданий, сооружений, строений класса функциональной опасности Ф2, должны соответствовать требованиям, предъявляемым к междуэтажным перекрытиям этих зданий.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5. Противопожарные перегородки в помещениях с подвесными потолками должны разделять пространство над ними.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7. Подвесные потолки не допускается предусматривать в помещениях категорий А и Б по пожаровзрывоопасности и пожарной опасности.</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Противопожарные нормально открытые клапаны должны оснащаться автоматически и дистанционно управляемыми приводами. Использование термочувствительных элементов в составе таких приводов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Плотность примыкания друг к другу конструкций противопожарных и дымовых клапанов различных типов должна обеспечивать минимально необходимое сопротивление дымогазопроницанию.</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4. Вытяжные вентиляторы систем противодымной защиты зданий, сооружений и строений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5. Противопожарные дымогазонепроницаемые двери должны оснащаться узлами уплотнения в местах их примыкания друг к другу, обеспечивающими при требуемых пределах огнестойкости минимально необходимые значения сопротивления дымогазопроницанию.</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6. Противодымные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139. Требования пожарной безопасности к конструкциям и оборудованию систем мусороудаления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 В составе конструкций стволов мусороудаления не допускается применение материалов, способных к взрывоподобному разрушению при пожаре.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140. Требования пожарной безопасности к лифтам</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 xml:space="preserve">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w:t>
      </w:r>
      <w:r w:rsidRPr="00B1171E">
        <w:rPr>
          <w:rFonts w:ascii="Times New Roman" w:hAnsi="Times New Roman" w:cs="Times New Roman"/>
          <w:sz w:val="24"/>
          <w:szCs w:val="24"/>
        </w:rPr>
        <w:lastRenderedPageBreak/>
        <w:t>нормируется. Условия размещения лифтовых шахт в объемах лестничных клеток определяются нормативными документами по пожарной безопасности.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Глава 32. Требования пожарной безопасности к электротехнической продукции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141. Требования к информации о пожарной опасности электротехнической продукции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Показатели пожарной опасности электротехнической продукции должны соответствовать области применения электротехнической продукции.</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142. Требования пожарной безопасности к электротехнической продукции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Электротехническая продукция не должна быть источником зажигания и должна исключать распространение горения за ее пределы.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5. Степень защиты оболочки электротехнической продукции от распространения горения за пределы оболочки должна определяться областью применения продукции.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Статья 143. Требования пожарной безопасности к электрооборудованию</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1. Электрооборудование должно быть стойким к возникновению и распространению горения.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Вероятность возникновения пожара в электрооборудовании не должна превышать одну миллионную в год.</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 xml:space="preserve">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w:t>
      </w:r>
      <w:r w:rsidRPr="00B1171E">
        <w:rPr>
          <w:rFonts w:ascii="Times New Roman" w:hAnsi="Times New Roman" w:cs="Times New Roman"/>
          <w:sz w:val="24"/>
          <w:szCs w:val="24"/>
        </w:rPr>
        <w:lastRenderedPageBreak/>
        <w:t>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outlineLvl w:val="1"/>
        <w:rPr>
          <w:rFonts w:ascii="Times New Roman" w:hAnsi="Times New Roman" w:cs="Times New Roman"/>
          <w:sz w:val="24"/>
          <w:szCs w:val="24"/>
        </w:rPr>
      </w:pPr>
      <w:r w:rsidRPr="00B1171E">
        <w:rPr>
          <w:rFonts w:ascii="Times New Roman" w:hAnsi="Times New Roman" w:cs="Times New Roman"/>
          <w:sz w:val="24"/>
          <w:szCs w:val="24"/>
        </w:rPr>
        <w:t>[2] I. Общие требования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6. На каждом объекте должны быть разработаны инструкции о мерах пожарной безопасности для каждого взрывопожароопасного и пожароопасного участка (мастерской, цеха и т.п.) в соответствии с приложением N 1.</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7. Все работники организаций должны допускаться к работе только после прохождения противопожарного инструктажа, а при изменении специфики работы проходить дополнительное обучение по предупреждению и тушению возможных пожаров в порядке, установленном руководителем.</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10. Собственники имущества, лица, уполномоченные владеть, пользоваться или распоряжаться имуществом, в том числе руководители и должностные лица организаций, лица, в установленном порядке назначенные ответственными за обеспечение пожарной безопасности, должны:</w:t>
      </w:r>
    </w:p>
    <w:p w:rsidR="00ED71DE" w:rsidRPr="00B1171E" w:rsidRDefault="00ED71DE" w:rsidP="00ED71DE">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
    <w:p w:rsidR="00ED71DE" w:rsidRPr="00B1171E" w:rsidRDefault="00ED71DE" w:rsidP="00ED71DE">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создавать и содержать на основании утвержденных в установленном порядке норм, перечней особо важных и режимных объектов и предприятий, на которых создается пожарная охрана, органы управления и подразделения пожарной охраны, а также обеспечивать в них непрерывное несение службы и использование личного состава и пожарной техники строго по назначению.</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13. Во всех производственных, административных, складских и вспомогательных помещениях на видных местах должны быть вывешены таблички с указанием номера телефона вызова пожарной охраны.</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15. В каждой организации распорядительным документом должен быть установлен соответствующий их пожарной опасности противопожарный режим, в том числе:</w:t>
      </w:r>
    </w:p>
    <w:p w:rsidR="00ED71DE" w:rsidRPr="00B1171E" w:rsidRDefault="00ED71DE" w:rsidP="00ED71DE">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определены и оборудованы места для курения;</w:t>
      </w:r>
    </w:p>
    <w:p w:rsidR="00ED71DE" w:rsidRPr="00B1171E" w:rsidRDefault="00ED71DE" w:rsidP="00ED71DE">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определены места и допустимое количество единовременно находящихся в помещениях сырья, полуфабрикатов и готовой продукции;</w:t>
      </w:r>
    </w:p>
    <w:p w:rsidR="00ED71DE" w:rsidRPr="00B1171E" w:rsidRDefault="00ED71DE" w:rsidP="00ED71DE">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установлен порядок уборки горючих отходов и пыли, хранения промасленной спецодежды;</w:t>
      </w:r>
    </w:p>
    <w:p w:rsidR="00ED71DE" w:rsidRPr="00B1171E" w:rsidRDefault="00ED71DE" w:rsidP="00ED71DE">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определен порядок обесточивания электрооборудования в случае пожара и по окончании рабочего дня;</w:t>
      </w:r>
    </w:p>
    <w:p w:rsidR="00ED71DE" w:rsidRPr="00B1171E" w:rsidRDefault="00ED71DE" w:rsidP="00ED71DE">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регламентированы:</w:t>
      </w:r>
    </w:p>
    <w:p w:rsidR="00ED71DE" w:rsidRPr="00B1171E" w:rsidRDefault="00ED71DE" w:rsidP="00ED71DE">
      <w:pPr>
        <w:pStyle w:val="ConsPlusNormal"/>
        <w:widowControl/>
        <w:numPr>
          <w:ilvl w:val="0"/>
          <w:numId w:val="5"/>
        </w:numPr>
        <w:spacing w:after="120"/>
        <w:jc w:val="both"/>
        <w:rPr>
          <w:rFonts w:ascii="Times New Roman" w:hAnsi="Times New Roman" w:cs="Times New Roman"/>
          <w:sz w:val="24"/>
          <w:szCs w:val="24"/>
        </w:rPr>
      </w:pPr>
      <w:r w:rsidRPr="00B1171E">
        <w:rPr>
          <w:rFonts w:ascii="Times New Roman" w:hAnsi="Times New Roman" w:cs="Times New Roman"/>
          <w:sz w:val="24"/>
          <w:szCs w:val="24"/>
        </w:rPr>
        <w:lastRenderedPageBreak/>
        <w:t>порядок проведения временных огневых и других пожароопасных работ;</w:t>
      </w:r>
    </w:p>
    <w:p w:rsidR="00ED71DE" w:rsidRPr="00B1171E" w:rsidRDefault="00ED71DE" w:rsidP="00ED71DE">
      <w:pPr>
        <w:pStyle w:val="ConsPlusNormal"/>
        <w:widowControl/>
        <w:numPr>
          <w:ilvl w:val="0"/>
          <w:numId w:val="5"/>
        </w:numPr>
        <w:spacing w:after="120"/>
        <w:jc w:val="both"/>
        <w:rPr>
          <w:rFonts w:ascii="Times New Roman" w:hAnsi="Times New Roman" w:cs="Times New Roman"/>
          <w:sz w:val="24"/>
          <w:szCs w:val="24"/>
        </w:rPr>
      </w:pPr>
      <w:r w:rsidRPr="00B1171E">
        <w:rPr>
          <w:rFonts w:ascii="Times New Roman" w:hAnsi="Times New Roman" w:cs="Times New Roman"/>
          <w:sz w:val="24"/>
          <w:szCs w:val="24"/>
        </w:rPr>
        <w:t>порядок осмотра и закрытия помещений после окончания работы;</w:t>
      </w:r>
    </w:p>
    <w:p w:rsidR="00ED71DE" w:rsidRPr="00B1171E" w:rsidRDefault="00ED71DE" w:rsidP="00ED71DE">
      <w:pPr>
        <w:pStyle w:val="ConsPlusNormal"/>
        <w:widowControl/>
        <w:numPr>
          <w:ilvl w:val="0"/>
          <w:numId w:val="5"/>
        </w:numPr>
        <w:spacing w:after="120"/>
        <w:jc w:val="both"/>
        <w:rPr>
          <w:rFonts w:ascii="Times New Roman" w:hAnsi="Times New Roman" w:cs="Times New Roman"/>
          <w:sz w:val="24"/>
          <w:szCs w:val="24"/>
        </w:rPr>
      </w:pPr>
      <w:r w:rsidRPr="00B1171E">
        <w:rPr>
          <w:rFonts w:ascii="Times New Roman" w:hAnsi="Times New Roman" w:cs="Times New Roman"/>
          <w:sz w:val="24"/>
          <w:szCs w:val="24"/>
        </w:rPr>
        <w:t>действия работников при обнаружении пожара;</w:t>
      </w:r>
    </w:p>
    <w:p w:rsidR="00ED71DE" w:rsidRPr="00B1171E" w:rsidRDefault="00ED71DE" w:rsidP="00ED71DE">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определен порядок и сроки прохождения противопожарного инструктажа и занятий по пожарно-техническому минимуму, а также назначены ответственные за их проведение.</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16. В зданиях и сооружениях (кроме жилых домов) при единовременном нахождении на этаже более 10 человек должны быть разработаны и на видных местах вывешены планы (схемы) эвакуации людей в случае пожара, а также предусмотрена система (установка) оповещения людей о пожаре.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На объектах с массовым пребыванием людей (50 и более человек) в дополнение к схематическому плану эвакуации людей при пожаре должна быть разработана инструкция, определяющая действия персонала по обеспечению безопасной и быстрой эвакуации людей, по которой не реже одного раза в полугодие должны проводиться практические тренировки всех задействованных для эвакуации работников.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Для объектов с ночным пребыванием людей (детские сады, школы-интернаты, больницы и т.п.) в инструкции должны предусматриваться два варианта действий: в дневное и в ночное время. Руководители указанных объектов ежедневно в установленное Государственной противопожарной службой (далее - ГПС) время сообщают в пожарную часть, в районе выезда которой находится объект, информацию о количестве людей, находящихся на каждом объекте.</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18. Работники организаций, а также граждане должны:</w:t>
      </w:r>
    </w:p>
    <w:p w:rsidR="00ED71DE" w:rsidRPr="00B1171E" w:rsidRDefault="00ED71DE" w:rsidP="00ED71DE">
      <w:pPr>
        <w:pStyle w:val="ConsPlusNormal"/>
        <w:widowControl/>
        <w:numPr>
          <w:ilvl w:val="0"/>
          <w:numId w:val="6"/>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соблюдать на производстве и в быту требования пожарной безопасности, а также соблюдать и поддерживать противопожарный режим;</w:t>
      </w:r>
    </w:p>
    <w:p w:rsidR="00ED71DE" w:rsidRPr="00B1171E" w:rsidRDefault="00ED71DE" w:rsidP="00ED71DE">
      <w:pPr>
        <w:pStyle w:val="ConsPlusNormal"/>
        <w:widowControl/>
        <w:numPr>
          <w:ilvl w:val="0"/>
          <w:numId w:val="6"/>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выполнять меры предосторожности при пользовании газовыми приборами, предметами бытовой химии, проведении работ с легковоспламеняющимися (далее - ЛВЖ) и горючими (далее - ГЖ) жидкостями, другими опасными в пожарном отношении веществами, материалами и оборудованием;</w:t>
      </w:r>
    </w:p>
    <w:p w:rsidR="00ED71DE" w:rsidRPr="00B1171E" w:rsidRDefault="00ED71DE" w:rsidP="00ED71DE">
      <w:pPr>
        <w:pStyle w:val="ConsPlusNormal"/>
        <w:widowControl/>
        <w:numPr>
          <w:ilvl w:val="0"/>
          <w:numId w:val="6"/>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в случае обнаружения пожара сообщить о нем в подразделение пожарной охраны и принять возможные меры к спасению людей, имущества и ликвидации пожара.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Граждане предоставляют в порядке, установленном законодательством Российской Федерации, возможность государственным инспекторам по пожарному надзору проводить 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19. Устроители мероприятий с массовым участием людей (вечера, дискотеки, торжества вокруг новогодней елки, представления и т.п.) должны перед началом этих мероприятий тщательно осмотреть помещения и убедиться в их полной готовности в противопожарном отношении.</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 xml:space="preserve">[2] 23. Дороги, проезды и подъезды к зданиям, сооружениям, открытым складам, наружным пожарным лестницам и водоисточникам, используемым для целей </w:t>
      </w:r>
      <w:r w:rsidRPr="00B1171E">
        <w:rPr>
          <w:rFonts w:ascii="Times New Roman" w:hAnsi="Times New Roman" w:cs="Times New Roman"/>
          <w:sz w:val="24"/>
          <w:szCs w:val="24"/>
        </w:rPr>
        <w:lastRenderedPageBreak/>
        <w:t>пожаротушения, должны быть всегда свободными для проезда пожарной техники, содержаться в исправном состоянии, а зимой быть очищенными от снега и льда.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О закрытии дорог или проездов для их ремонта или по другим причинам, препятствующим проезду пожарных машин, необходимо немедленно сообщать в подразделения пожарной охраны.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водоисточникам.</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24. Временные строения должны располагаться от других зданий и сооружений на расстоянии не менее 15 м (кроме случаев, когда по другим нормам требуются иные противопожарные расстояния) или у противопожарных стен.</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Отдельные блок-контейнерные здания допускается располагать группами не более 10 в группе и площадью не более 800 м2. Расстояние между группами этих зданий и от них до других строений, торговых киосков и т.п. следует принимать не менее 15 м.</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25. Не разрешается курение на территории и в помещениях складов и баз, хлебоприемных пунктов, объектов торговли, добычи, переработки и хранения ЛВЖ, ГЖ и горючих газов (далее - ГГ), производств всех видов взрывчатых веществ, взрывопожароопасных и пожароопасных участков, а также в неотведенных для курения местах иных организаций, в детских дошкольных и школьных учреждениях, в злаковых массивах.</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27. Территории населенных пунктов и организаций должны иметь наружное освещение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 Места размещения (нахождения) средств пожарной безопасности и специально оборудованные места для курения должны быть обозначены знаками пожарной безопасности, в том числе знаком пожарной безопасности "Не загромождать".</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Сигнальные цвета и знаки пожарной безопасности должны соответствовать требованиям нормативных документов по пожарной безопасности.</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29. На территориях жилых домов, дачных и садовых поселков, общественных и гражданских зданий не разрешается оставлять на открытых площадках и во дворах тару (емкости, канистры и т.п.) с ЛВЖ и ГЖ, а также баллоны со сжатыми и сжиженными газами.</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34. Противопожарные системы и установки (противодымная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и т.п.) помещений, зданий и сооружений должны постоянно содержаться в исправном рабочем состоянии.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lastRenderedPageBreak/>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36. Нарушения огнезащитных покрытий (штукатурки, специальных красок, лаков, обмазок и т.п.) строительных конструкций, горючих отделочных и теплоизоляционных материалов, металлических опор оборудования должны немедленно устраняться.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Обработанные (пропитанные) в соответствии с требованиями нормативных документов деревянные конструкции и ткани по истечении сроков действия обработки (пропитки) и в случае потери огнезащитных свойств составов должны обрабатываться (пропитываться) повторно.</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Состояние огнезащитной обработки (пропитки) должно проверяться не реже двух раз в год.</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37. В местах пересечения противопожарных стен, перекрытий и ограждающих конструкций различными инженерными и технологическими коммуникациями образовавшиеся отверстия и зазоры должны быть заделаны строительным раствором или другими негорючими материалами, обеспечивающими требуемый предел огнестойкости и дымогазонепроницаемость.</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38. При перепланировке зданий и помещений, изменении их функционального назначения или установке нового технологического оборудования должны применяться действующие нормативные документы в соответствии с новым назначением этих зданий или помещений.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При аренде помещений арендаторами должны выполняться противопожарные требования норм для данного типа зданий.</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39. Организации с массовым пребыванием людей, а также потенциально опасные в пожарном отношении предприятия нефтепереработки, деревообработки, химической промышленности и др. необходимо обеспечивать прямой телефонной связью с ближайшим подразделением пожарной охраны или центральным пунктом пожарной связи населенных пунктов.</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40. В зданиях, сооружениях организаций (за исключением индивидуальных жилых домов) запрещается:</w:t>
      </w:r>
    </w:p>
    <w:p w:rsidR="00ED71DE" w:rsidRPr="00B1171E" w:rsidRDefault="00ED71DE" w:rsidP="00ED71DE">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хранение и применение в подвалах и цокольных этажах ЛВЖ и ГЖ, пороха, взрывчатых веществ, баллонов с газами, товаров в аэрозольной упаковке, целлулоида и других взрывопожароопасных веществ и материалов, кроме случаев, оговоренных в действующих нормативных документах;</w:t>
      </w:r>
    </w:p>
    <w:p w:rsidR="00ED71DE" w:rsidRPr="00B1171E" w:rsidRDefault="00ED71DE" w:rsidP="00ED71DE">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использовать чердаки, технические этажи, венткамеры и другие технические помещения для организации производственных участков, мастерских, а также хранения продукции, оборудования, мебели и других предметов;</w:t>
      </w:r>
    </w:p>
    <w:p w:rsidR="00ED71DE" w:rsidRPr="00B1171E" w:rsidRDefault="00ED71DE" w:rsidP="00ED71DE">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размещать в лифтовых холлах кладовые, киоски, ларьки и т.п.;</w:t>
      </w:r>
    </w:p>
    <w:p w:rsidR="00ED71DE" w:rsidRPr="00B1171E" w:rsidRDefault="00ED71DE" w:rsidP="00ED71DE">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устраивать склады горючих материалов и мастерские, размещать иные хозяйственные помещения в подвалах и цокольных этажах, если вход в них не изолирован от общих лестничных клеток;</w:t>
      </w:r>
    </w:p>
    <w:p w:rsidR="00ED71DE" w:rsidRPr="00B1171E" w:rsidRDefault="00ED71DE" w:rsidP="00ED71DE">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lastRenderedPageBreak/>
        <w:t>снимать предусмотренные проектом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 Производить изменения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 Уменьшение зоны действия автоматической пожарной сигнализации или автоматической установки пожаротушения в результате перепланировки допускается только при дополнительной защите объемов помещений, исключенных из зоны действия указанных выше автоматических установок, индивидуальными пожарными извещателями или модульными установками пожаротушения соответственно;</w:t>
      </w:r>
    </w:p>
    <w:p w:rsidR="00ED71DE" w:rsidRPr="00B1171E" w:rsidRDefault="00ED71DE" w:rsidP="00ED71DE">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w:t>
      </w:r>
    </w:p>
    <w:p w:rsidR="00ED71DE" w:rsidRPr="00B1171E" w:rsidRDefault="00ED71DE" w:rsidP="00ED71DE">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проводить уборку помещений и стирку одежды с применением бензина, керосина и других ЛВЖ и ГЖ, а также производить отогревание замерзших труб паяльными лампами и другими способами с применением открытого огня;</w:t>
      </w:r>
    </w:p>
    <w:p w:rsidR="00ED71DE" w:rsidRPr="00B1171E" w:rsidRDefault="00ED71DE" w:rsidP="00ED71DE">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оставлять неубранным промасленный обтирочный материал;</w:t>
      </w:r>
    </w:p>
    <w:p w:rsidR="00ED71DE" w:rsidRPr="00B1171E" w:rsidRDefault="00ED71DE" w:rsidP="00ED71DE">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устанавливать глухие решетки на окнах и приямках у окон подвалов, за исключением случаев, специально оговоренных в нормах и правилах, утвержденных в установленном порядке;</w:t>
      </w:r>
    </w:p>
    <w:p w:rsidR="00ED71DE" w:rsidRPr="00B1171E" w:rsidRDefault="00ED71DE" w:rsidP="00ED71DE">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остеклять балконы, лоджии и галереи, ведущие к незадымляемым лестничным клеткам;</w:t>
      </w:r>
    </w:p>
    <w:p w:rsidR="00ED71DE" w:rsidRPr="00B1171E" w:rsidRDefault="00ED71DE" w:rsidP="00ED71DE">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устраивать в лестничных клетках и поэтажных коридорах кладовые (чуланы), а также хранить под лестничными маршами и на лестничных площадках вещи, мебель и другие горючие материалы. Под лестничными маршами в первом и цокольном этажах допускается устройство только помещений для узлов управления центрального отопления, водомерных узлов и электрощитовых, выгороженных перегородками из негорючих материалов;</w:t>
      </w:r>
    </w:p>
    <w:p w:rsidR="00ED71DE" w:rsidRPr="00B1171E" w:rsidRDefault="00ED71DE" w:rsidP="00ED71DE">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устанавливать дополнительные двери или изменять направление открывания дверей (в отступлении от проекта) из квартир в общий коридор (на площадку лестничной клетки), если это препятствует свободной эвакуации людей или ухудшает условия эвакуации из соседних квартир;</w:t>
      </w:r>
    </w:p>
    <w:p w:rsidR="00ED71DE" w:rsidRPr="00B1171E" w:rsidRDefault="00ED71DE" w:rsidP="00ED71DE">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и трудногорючих материалов и листового металла.</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41. Наружные пожарные лестницы и ограждения на крышах (покрытиях) зданий и сооружений должны содержаться в исправном состоянии и не реже одного раза в пять лет подвергаться эксплуатационным испытаниям.</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42. В помещениях с одним эвакуационным выходом одновременное пребывание 50 и более человек не допускается.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В зданиях IV и V степени огнестойкости одновременное пребывание 50 и более человек допускается только в помещениях первого этажа.</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43. Число людей, одновременно находящихся в залах (помещениях) зданий и сооружений с массовым пребыванием людей (помещения с одновременным пребыванием 50 и более человек - зрительные, обеденные, выставочные, торговые, биржевые, спортивные, культовые и другие залы), не должно превышать количества, установленного нормами проектирования или определенного расчетом (при отсутствии норм проектирования), исходя из условия обеспечения безопасной эвакуации людей при пожаре.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При определении максимально допустимого количества людей в помещении в указанных выше случаях следует принимать расчетную площадь, приходящуюся на одного человека, в размере 0,75 м2/чел. При этом размеры путей эвакуации и эвакуационных выходов должны обеспечивать эвакуацию людей за пределы зальных помещений в течение необходимого времени эвакуации людей.</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44.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На дверях указанных помещений должна быть информация о месте хранения ключей. Окна чердаков, технических этажей и подвалов должны быть остеклены и постоянно закрыты.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В домах с наличием продуваемого подполья (свайного пространства) с конструкциями из горючих материалов доступ посторонних лиц под здания должен быть ограничен.</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Приямки у оконных проемов подвальных и цокольных этажей зданий (сооружений) должны быть очищены от мусора и других предметов. Металлические решетки, защищающие указанные приямки, должны быть открывающимися, а запоры на окнах открываться изнутри без ключа.</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49. В зданиях с витражами высотой более 1 этажа не допускается нарушение конструкций дымонепроницаемых негорючих диафрагм, установленных в витражах на уровне каждого этажа.</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51. 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52. Двери на путях эвакуации должны открываться свободно и по направлению выхода из здания, за исключением дверей, открывание которых не нормируется требованиями нормативных документов по пожарной безопасности.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Запоры на дверях эвакуационных выходов должны обеспечивать людям, находящимся внутри здания (сооружения), возможность свободного открывания запоров изнутри без ключа.</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53. При эксплуатации эвакуационных путей и выходов запрещается:</w:t>
      </w:r>
    </w:p>
    <w:p w:rsidR="00ED71DE" w:rsidRPr="00B1171E" w:rsidRDefault="00ED71DE" w:rsidP="00ED71DE">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lastRenderedPageBreak/>
        <w:t>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забивать двери эвакуационных выходов;</w:t>
      </w:r>
    </w:p>
    <w:p w:rsidR="00ED71DE" w:rsidRPr="00B1171E" w:rsidRDefault="00ED71DE" w:rsidP="00ED71DE">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ED71DE" w:rsidRPr="00B1171E" w:rsidRDefault="00ED71DE" w:rsidP="00ED71DE">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устраивать на путях эвакуации пороги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ED71DE" w:rsidRPr="00B1171E" w:rsidRDefault="00ED71DE" w:rsidP="00ED71DE">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применять горючие материалы для отделки, облицовки и окраски стен и потолков, а также ступеней и лестничных площадок на путях эвакуации (кроме зданий V степени огнестойкости);</w:t>
      </w:r>
    </w:p>
    <w:p w:rsidR="00ED71DE" w:rsidRPr="00B1171E" w:rsidRDefault="00ED71DE" w:rsidP="00ED71DE">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фиксировать самозакрывающиеся двери лестничных клеток, коридоров, холлов и тамбуров в открытом положении (если для этих целей не используются автоматические устройства, срабатывающие при пожаре), а также снимать их;</w:t>
      </w:r>
    </w:p>
    <w:p w:rsidR="00ED71DE" w:rsidRPr="00B1171E" w:rsidRDefault="00ED71DE" w:rsidP="00ED71DE">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остеклять или закрывать жалюзи воздушных зон в незадымляемых лестничных клетках;</w:t>
      </w:r>
    </w:p>
    <w:p w:rsidR="00ED71DE" w:rsidRPr="00B1171E" w:rsidRDefault="00ED71DE" w:rsidP="00ED71DE">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заменять армированное стекло обычным в остеклениях дверей и фрамуг.</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55. В зданиях с массовым пребыванием людей на случай отключения электроэнергии у обслуживающего персонала должны быть электрические фонари. Количество фонарей определяется руководителем, исходя из особенностей объекта, наличия дежурного персонала, количества людей в здании, но не менее одного на каждого работника дежурного персонала.</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56. Ковры, ковровые дорожки и другие покрытия полов в помещениях с массовым пребыванием людей должны надежно крепиться к полу.</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57. Проектирование, монтаж, эксплуатацию электрических сетей, электроустановок и электротехнических изделий, а также контроль за их техническим состоянием необходимо осуществлять в соответствии с требованиями нормативных документов по электроэнергетике.</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58. Электроустановки и бытовые электроприборы в помещениях, в которых по окончании рабочего времени отсутствует дежурный персонал, должны быть обесточены, за исключением дежурного освещения, установок пожаротушения и противопожарного водоснабжения, пожарной и охранно-пожарной сигнализации. Другие электроустановки и электротехнические изделия (в том числе в жилых помещениях) могут оставаться под напряжением, если это обусловлено их функциональным назначением и (или) предусмотрено требованиями инструкции по эксплуатации.</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60. При эксплуатации действующих электроустановок запрещается:</w:t>
      </w:r>
    </w:p>
    <w:p w:rsidR="00ED71DE" w:rsidRPr="00B1171E" w:rsidRDefault="00ED71DE" w:rsidP="00ED71DE">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lastRenderedPageBreak/>
        <w:t>использовать приемники электрической энергии (электроприемники) в условиях, не соответствующих требованиям инструкций организаций-изготовителей, или приемники, имеющие неисправности, которые в соответствии с инструкцией по эксплуатации могут привести к пожару, а также эксплуатировать электропровода и кабели с поврежденной или потерявшей защитные свойства изоляцией;</w:t>
      </w:r>
    </w:p>
    <w:p w:rsidR="00ED71DE" w:rsidRPr="00B1171E" w:rsidRDefault="00ED71DE" w:rsidP="00ED71DE">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пользоваться поврежденными розетками, рубильниками, другими электроустановочными изделиями;</w:t>
      </w:r>
    </w:p>
    <w:p w:rsidR="00ED71DE" w:rsidRPr="00B1171E" w:rsidRDefault="00ED71DE" w:rsidP="00ED71DE">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ED71DE" w:rsidRPr="00B1171E" w:rsidRDefault="00ED71DE" w:rsidP="00ED71DE">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пользоваться электроутюгами, электроплитками, электрочайниками и другими электронагревательными приборами, не имеющими устройств тепловой защиты, без подставок из негорючих теплоизоляционных материалов, исключающих опасность возникновения пожара;</w:t>
      </w:r>
    </w:p>
    <w:p w:rsidR="00ED71DE" w:rsidRPr="00B1171E" w:rsidRDefault="00ED71DE" w:rsidP="00ED71DE">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ED71DE" w:rsidRPr="00B1171E" w:rsidRDefault="00ED71DE" w:rsidP="00ED71DE">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размещать (складировать) у электрощитов, электродвигателей и пусковой аппаратуры горючие (в том числе легковоспламеняющиеся) вещества и материалы.</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61. Объемные самосветящиеся знаки пожарной безопасности с автономным питанием и от электросети, используемые на путях эвакуации (в том числе световые указатели "Эвакуационный (запасный) выход", "Дверь эвакуационного выхода"), должны постоянно находиться в исправном и включенном состоянии. В зрительных, демонстрационных, выставочных и других залах они могут включаться только на время проведения мероприятий с пребыванием людей. Эвакуационное освещение должно включаться автоматически при прекращении электропитания рабочего освещения.</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63. Запрещается эксплуатация электронагревательных приборов при отсутствии или неисправности терморегуляторов, предусмотренных конструкцией.</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64. Отверстия в местах пересечения электрических проводов и кабелей (проложенных впервые или взамен существующих) с противопожарными преградами в зданиях и сооружениях должны быть заделаны огнестойким материалом до включения электросети под напряжение.</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76. Огнезадерживающие устройства (заслонки, шиберы, клапаны и др.)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должны проверяться в установленные сроки и содержаться в исправном состоянии.</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77. При эксплуатации систем вентиляции и кондиционирования воздуха запрещается:</w:t>
      </w:r>
    </w:p>
    <w:p w:rsidR="00ED71DE" w:rsidRPr="00B1171E" w:rsidRDefault="00ED71DE" w:rsidP="00ED71DE">
      <w:pPr>
        <w:pStyle w:val="ConsPlusNormal"/>
        <w:widowControl/>
        <w:numPr>
          <w:ilvl w:val="0"/>
          <w:numId w:val="12"/>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lastRenderedPageBreak/>
        <w:t>оставлять двери вентиляционных камер открытыми;</w:t>
      </w:r>
    </w:p>
    <w:p w:rsidR="00ED71DE" w:rsidRPr="00B1171E" w:rsidRDefault="00ED71DE" w:rsidP="00ED71DE">
      <w:pPr>
        <w:pStyle w:val="ConsPlusNormal"/>
        <w:widowControl/>
        <w:numPr>
          <w:ilvl w:val="0"/>
          <w:numId w:val="12"/>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закрывать вытяжные каналы, отверстия и решетки;</w:t>
      </w:r>
    </w:p>
    <w:p w:rsidR="00ED71DE" w:rsidRPr="00B1171E" w:rsidRDefault="00ED71DE" w:rsidP="00ED71DE">
      <w:pPr>
        <w:pStyle w:val="ConsPlusNormal"/>
        <w:widowControl/>
        <w:numPr>
          <w:ilvl w:val="0"/>
          <w:numId w:val="12"/>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подключать к воздуховодам газовые отопительные приборы;</w:t>
      </w:r>
    </w:p>
    <w:p w:rsidR="00ED71DE" w:rsidRPr="00B1171E" w:rsidRDefault="00ED71DE" w:rsidP="00ED71DE">
      <w:pPr>
        <w:pStyle w:val="ConsPlusNormal"/>
        <w:widowControl/>
        <w:numPr>
          <w:ilvl w:val="0"/>
          <w:numId w:val="12"/>
        </w:numPr>
        <w:tabs>
          <w:tab w:val="clear" w:pos="1287"/>
          <w:tab w:val="num" w:pos="567"/>
        </w:tabs>
        <w:spacing w:after="120"/>
        <w:ind w:left="567" w:hanging="567"/>
        <w:jc w:val="both"/>
        <w:rPr>
          <w:rFonts w:ascii="Times New Roman" w:hAnsi="Times New Roman" w:cs="Times New Roman"/>
          <w:sz w:val="24"/>
          <w:szCs w:val="24"/>
        </w:rPr>
      </w:pPr>
      <w:r w:rsidRPr="00B1171E">
        <w:rPr>
          <w:rFonts w:ascii="Times New Roman" w:hAnsi="Times New Roman" w:cs="Times New Roman"/>
          <w:sz w:val="24"/>
          <w:szCs w:val="24"/>
        </w:rPr>
        <w:t>выжигать скопившиеся в воздуховодах жировые отложения, пыль и другие горючие вещества.</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83. Запрещается пользоваться неисправными газовыми приборами, а также устанавливать (размещать) мебель и другие горючие предметы и материалы на расстоянии менее 0,2 м от бытовых газовых приборов по горизонтали и менее 0,7 м - по вертикали (при нависании указанных предметов и материалов над бытовыми газовыми приборами).</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86. Мусоропроводы и бельепроводы должны иметь клапаны, предусмотренные проектом. Клапаны должны постоянно находиться в закрытом положении, быть исправными и иметь уплотнение в притворе.</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87. Двери камер мусоросборников должны быть постоянно закрыты на замок.</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88. Использование организациями лифтов, имеющих режим работы "транспортирование пожарных подразделений", должно быть регламентировано инструкцией, утверждаемой руководителем организации и согласованной с ГПС.</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89. Сети противопожарного водопровода должны находиться в исправном состоянии и обеспечивать требуемый по нормам расход воды на нужды пожаротушения. Проверка их работоспособности должна осуществляться не реже двух раз в год (весной и осенью).</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Пожарные гидранты должны находиться в исправном состоянии, а в зимнее время должны быть утеплены и очищаться от снега и льда. Стоянка автотранспорта на крышках колодцев пожарных гидрантов запрещается. Дороги и подъезды к источникам противопожарного водоснабжения должны обеспечивать проезд пожарной техники к ним в любое время года.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Электродвигатели пожарных насосов должны быть обеспечены бесперебойным питанием.</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90. У гидрантов и водоемов (водоисточников), а также по направлению движения к ним должны быть установлены соответствующие указатели (объемные со светильником или плоские, выполненные с использованием светоотражающих покрытий). На них должны быть четко нанесены цифры, указывающие расстояние до водоисточника.</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 xml:space="preserve">[2] 91. Пожарные краны внутреннего противопожарного водопровода должны быть укомплектованы рукавами и стволами. Пожарный рукав должен быть присоединен к крану и </w:t>
      </w:r>
      <w:r w:rsidRPr="00B1171E">
        <w:rPr>
          <w:rFonts w:ascii="Times New Roman" w:hAnsi="Times New Roman" w:cs="Times New Roman"/>
          <w:sz w:val="24"/>
          <w:szCs w:val="24"/>
        </w:rPr>
        <w:lastRenderedPageBreak/>
        <w:t>стволу. Необходимо не реже одного раза в год производить перекатку рукавов на новую скатку.</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92. В помещениях насосной станции должны быть вывешены общая схема противопожарного водоснабжения и схема обвязки насосов. На каждой задвижке и пожарном насосе-повысителе должно быть указано их назначение. Порядок включения насосов-повысителей должен определяться инструкцией.</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Помещения насосных станций противопожарного водопровода населенных пунктов должны иметь прямую телефонную связь с пожарной охраной.</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93. Задвижки с электроприводом, установленные на обводных линиях водомерных устройств, должны проверяться на работоспособность не реже двух раз в год, а пожарные насосы - ежемесячно.</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Указанное оборудование должно находиться в исправном состоянии.</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94. При наличии на территории объекта или вблизи его (в радиусе 200 м) естественных или искусственных водоисточников (реки, озера, бассейны, градирни и т.п.) к ним должны быть устроены подъезды с площадками (пирсами) с твердым покрытием размерами не менее 12 х 12 м для установки пожарных автомобилей и забора воды в любое время года.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Поддержание в постоянной готовности искусственных водоемов, подъездов к водоисточникам и водозаборных устройств возлагается на соответствующие организации (в населенных пунктах - на органы местного самоуправления).</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95. Водонапорные башни должны быть приспособлены для отбора воды пожарной техникой в любое время года.</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Использование для хозяйственных и производственных целей запаса воды, предназначенного для нужд пожаротушения, не разрешается.</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96. Регламентные работы по техническому обслуживанию и планово-предупредительному ремонту (далее - ТО и ППР) автоматических установок пожарной сигнализации и пожаротушения, систем противодымной защиты, оповещения людей о пожаре и управления эвакуацией должны осуществляться в соответствии с годовым планом-графиком, составляемым с учетом технической документации заводов-изготовителей, и сроками проведения ремонтных работ. ТО и ППР должны выполняться специально обученным обслуживающим персоналом или специализированной организацией, имеющей лицензию, по договору.</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В период выполнения работ по ТО или ремонту, связанных с отключением установки (отдельных линий, извещателей), руководитель предприятия должен принять необходимые меры по защите от пожаров зданий, сооружений, помещений, технологического оборудования.</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 xml:space="preserve">[2] 97. В помещении диспетчерского пункта (пожарного поста) должна быть вывешена инструкция о порядке действий дежурного персонала при получении сигналов о пожаре и </w:t>
      </w:r>
      <w:r w:rsidRPr="00B1171E">
        <w:rPr>
          <w:rFonts w:ascii="Times New Roman" w:hAnsi="Times New Roman" w:cs="Times New Roman"/>
          <w:sz w:val="24"/>
          <w:szCs w:val="24"/>
        </w:rPr>
        <w:lastRenderedPageBreak/>
        <w:t>неисправности установок (систем) пожарной автоматики. Диспетчерский пункт (пожарный пост) должен быть обеспечен телефонной связью и исправными электрическими фонарями (не менее 3 шт.).</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98. Установки пожарной автоматики должны находиться в исправном состоянии и постоянной готовности, соответствовать проектной документации.</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Перевод установок с автоматического пуска на ручной запрещается, за исключением случаев, оговоренных в нормах и правилах.</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99. Баллоны и емкости установок пожаротушения, масса огнетушащего вещества и давление в которых ниже расчетных значений на 10% и более, подлежат дозарядке или перезарядке.</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100. Оросители спринклерных (дренчерных) установок в местах, где имеется опасность механического повреждения, должны быть защищены надежными ограждениями, не влияющими на распространение тепла и не изменяющими карту орошения.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Устанавливать взамен вскрывшихся и неисправных оросителей пробки и заглушки не разрешается.</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101. Станция пожаротушения должна быть обеспечена схемой обвязки и инструкцией по управлению установкой при пожаре.</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У каждого узла управления должна быть вывешена табличка с указанием защищаемых помещений, типа и количества оросителей в секции установки. Задвижки и краны должны быть пронумерованы в соответствии со схемой обвязки.</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102. Системы оповещения о пожаре должны обеспечивать в соответствии с планами эвакуации передачу сигналов оповещения одновременно по всему зданию (сооружению) или выборочно в отдельные его части (этажи, секции и т.п.).</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В лечебных и детских дошкольных учреждениях, а также спальных корпусах школ-интернатов оповещается только обслуживающий персонал.</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Порядок использования систем оповещения должен быть определен в инструкциях по их эксплуатации и в планах эвакуации с указанием лиц, которые имеют право приводить системы в действие.</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103. В зданиях, где не требуются технические средства оповещения людей о пожаре, руководитель объекта должен определить порядок оповещения людей о пожаре и назначить ответственных за это лиц.</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104. Оповещатели (громкоговорители) должны быть без регулятора громкости и подключены к сети без разъемных устройств.</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При обеспечении надежности для передачи текстов оповещения и управления эвакуацией допускается использовать внутренние радиотрансляционные сети и другие сети вещания, имеющиеся на объекте.</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lastRenderedPageBreak/>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108. Помещения, здания и сооружения необходимо обеспечивать первичными средствами пожаротушения в соответствии с приложением N 3.</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Первичные средства пожаротушения должны содержаться в соответствии с паспортными данными на них и с учетом положений, изложенных в приложении N 3. Не допускается использование средств пожаротушения, не имеющих соответствующих сертификатов.</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9B6836" w:rsidRPr="006B7F6F" w:rsidRDefault="009B6836" w:rsidP="009B6836">
      <w:pPr>
        <w:pStyle w:val="ConsPlusNormal"/>
        <w:widowControl/>
        <w:spacing w:after="120"/>
        <w:ind w:firstLine="567"/>
        <w:jc w:val="both"/>
        <w:outlineLvl w:val="1"/>
        <w:rPr>
          <w:rFonts w:ascii="Times New Roman" w:hAnsi="Times New Roman" w:cs="Times New Roman"/>
          <w:sz w:val="24"/>
          <w:szCs w:val="24"/>
        </w:rPr>
      </w:pPr>
      <w:r w:rsidRPr="006B7F6F">
        <w:rPr>
          <w:rFonts w:ascii="Times New Roman" w:hAnsi="Times New Roman" w:cs="Times New Roman"/>
          <w:sz w:val="24"/>
          <w:szCs w:val="24"/>
        </w:rPr>
        <w:t>[2] VII. Объекты торговли</w:t>
      </w:r>
    </w:p>
    <w:p w:rsidR="009B6836" w:rsidRPr="006B7F6F" w:rsidRDefault="009B6836" w:rsidP="009B6836">
      <w:pPr>
        <w:pStyle w:val="ConsPlusNormal"/>
        <w:widowControl/>
        <w:spacing w:after="120"/>
        <w:ind w:firstLine="567"/>
        <w:jc w:val="both"/>
        <w:rPr>
          <w:rFonts w:ascii="Times New Roman" w:hAnsi="Times New Roman" w:cs="Times New Roman"/>
          <w:sz w:val="24"/>
          <w:szCs w:val="24"/>
        </w:rPr>
      </w:pPr>
      <w:r w:rsidRPr="006B7F6F">
        <w:rPr>
          <w:rFonts w:ascii="Times New Roman" w:hAnsi="Times New Roman" w:cs="Times New Roman"/>
          <w:sz w:val="24"/>
          <w:szCs w:val="24"/>
        </w:rPr>
        <w:t>[2] 159. Временное хранение горючих материалов, отходов, упаковок и контейнеров не допускается в торговых залах и на путях эвакуации. Они должны удаляться ежедневно по мере их накопления. Хранение горючих материалов, отходов, упаковок, контейнеров разрешается только в специально отведенных для этого местах.</w:t>
      </w:r>
    </w:p>
    <w:p w:rsidR="009B6836" w:rsidRPr="006B7F6F" w:rsidRDefault="009B6836" w:rsidP="009B6836">
      <w:pPr>
        <w:pStyle w:val="ConsPlusNormal"/>
        <w:widowControl/>
        <w:spacing w:after="120"/>
        <w:ind w:firstLine="567"/>
        <w:jc w:val="both"/>
        <w:rPr>
          <w:rFonts w:ascii="Times New Roman" w:hAnsi="Times New Roman" w:cs="Times New Roman"/>
          <w:b/>
          <w:bCs/>
          <w:sz w:val="24"/>
          <w:szCs w:val="24"/>
        </w:rPr>
      </w:pPr>
      <w:r w:rsidRPr="006B7F6F">
        <w:rPr>
          <w:rFonts w:ascii="Times New Roman" w:hAnsi="Times New Roman" w:cs="Times New Roman"/>
          <w:b/>
          <w:bCs/>
          <w:sz w:val="24"/>
          <w:szCs w:val="24"/>
        </w:rPr>
        <w:t>Требование выполняется.</w:t>
      </w:r>
    </w:p>
    <w:p w:rsidR="009B6836" w:rsidRPr="006B7F6F" w:rsidRDefault="009B6836" w:rsidP="009B6836">
      <w:pPr>
        <w:pStyle w:val="ConsPlusNormal"/>
        <w:widowControl/>
        <w:spacing w:after="120"/>
        <w:ind w:firstLine="567"/>
        <w:jc w:val="both"/>
        <w:rPr>
          <w:rFonts w:ascii="Times New Roman" w:hAnsi="Times New Roman" w:cs="Times New Roman"/>
          <w:sz w:val="24"/>
          <w:szCs w:val="24"/>
        </w:rPr>
      </w:pPr>
      <w:r w:rsidRPr="006B7F6F">
        <w:rPr>
          <w:rFonts w:ascii="Times New Roman" w:hAnsi="Times New Roman" w:cs="Times New Roman"/>
          <w:sz w:val="24"/>
          <w:szCs w:val="24"/>
        </w:rPr>
        <w:t>[2] 160. Организовывать хранение горючих товаров или негорючих товаров в горючей упаковке в помещениях, не имеющих оконных проемов или шахт дымоудаления, не допускается.</w:t>
      </w:r>
    </w:p>
    <w:p w:rsidR="009B6836" w:rsidRPr="006B7F6F" w:rsidRDefault="009B6836" w:rsidP="009B6836">
      <w:pPr>
        <w:pStyle w:val="ConsPlusNormal"/>
        <w:widowControl/>
        <w:spacing w:after="120"/>
        <w:ind w:firstLine="567"/>
        <w:jc w:val="both"/>
        <w:rPr>
          <w:rFonts w:ascii="Times New Roman" w:hAnsi="Times New Roman" w:cs="Times New Roman"/>
          <w:b/>
          <w:bCs/>
          <w:sz w:val="24"/>
          <w:szCs w:val="24"/>
        </w:rPr>
      </w:pPr>
      <w:r w:rsidRPr="006B7F6F">
        <w:rPr>
          <w:rFonts w:ascii="Times New Roman" w:hAnsi="Times New Roman" w:cs="Times New Roman"/>
          <w:b/>
          <w:bCs/>
          <w:sz w:val="24"/>
          <w:szCs w:val="24"/>
        </w:rPr>
        <w:t>Требование выполняется.</w:t>
      </w:r>
    </w:p>
    <w:p w:rsidR="009B6836" w:rsidRPr="006B7F6F" w:rsidRDefault="009B6836" w:rsidP="009B6836">
      <w:pPr>
        <w:pStyle w:val="ConsPlusNormal"/>
        <w:widowControl/>
        <w:spacing w:after="120"/>
        <w:ind w:firstLine="567"/>
        <w:jc w:val="both"/>
        <w:rPr>
          <w:rFonts w:ascii="Times New Roman" w:hAnsi="Times New Roman" w:cs="Times New Roman"/>
          <w:sz w:val="24"/>
          <w:szCs w:val="24"/>
        </w:rPr>
      </w:pPr>
      <w:r w:rsidRPr="006B7F6F">
        <w:rPr>
          <w:rFonts w:ascii="Times New Roman" w:hAnsi="Times New Roman" w:cs="Times New Roman"/>
          <w:sz w:val="24"/>
          <w:szCs w:val="24"/>
        </w:rPr>
        <w:t>[2] 161. Хранение спичек, одеколона, духов, аэрозольных упаковок и других опасных в пожарном отношении товаров необходимо осуществлять отдельно от других товаров в специально приспособленных помещениях.</w:t>
      </w:r>
    </w:p>
    <w:p w:rsidR="009B6836" w:rsidRPr="006B7F6F" w:rsidRDefault="009B6836" w:rsidP="009B6836">
      <w:pPr>
        <w:pStyle w:val="ConsPlusNormal"/>
        <w:widowControl/>
        <w:spacing w:after="120"/>
        <w:ind w:firstLine="567"/>
        <w:jc w:val="both"/>
        <w:rPr>
          <w:rFonts w:ascii="Times New Roman" w:hAnsi="Times New Roman" w:cs="Times New Roman"/>
          <w:b/>
          <w:bCs/>
          <w:sz w:val="24"/>
          <w:szCs w:val="24"/>
        </w:rPr>
      </w:pPr>
      <w:r w:rsidRPr="006B7F6F">
        <w:rPr>
          <w:rFonts w:ascii="Times New Roman" w:hAnsi="Times New Roman" w:cs="Times New Roman"/>
          <w:b/>
          <w:bCs/>
          <w:sz w:val="24"/>
          <w:szCs w:val="24"/>
        </w:rPr>
        <w:t>Требование выполняется.</w:t>
      </w:r>
    </w:p>
    <w:p w:rsidR="009B6836" w:rsidRPr="006B7F6F" w:rsidRDefault="009B6836" w:rsidP="009B6836">
      <w:pPr>
        <w:pStyle w:val="ConsPlusNormal"/>
        <w:widowControl/>
        <w:spacing w:after="120"/>
        <w:ind w:firstLine="567"/>
        <w:jc w:val="both"/>
        <w:rPr>
          <w:rFonts w:ascii="Times New Roman" w:hAnsi="Times New Roman" w:cs="Times New Roman"/>
          <w:sz w:val="24"/>
          <w:szCs w:val="24"/>
        </w:rPr>
      </w:pPr>
      <w:r w:rsidRPr="006B7F6F">
        <w:rPr>
          <w:rFonts w:ascii="Times New Roman" w:hAnsi="Times New Roman" w:cs="Times New Roman"/>
          <w:sz w:val="24"/>
          <w:szCs w:val="24"/>
        </w:rPr>
        <w:t>[2] 162. В торговых предприятиях запрещается:</w:t>
      </w:r>
    </w:p>
    <w:p w:rsidR="009B6836" w:rsidRPr="006B7F6F" w:rsidRDefault="009B6836" w:rsidP="009B6836">
      <w:pPr>
        <w:pStyle w:val="ConsPlusNormal"/>
        <w:widowControl/>
        <w:numPr>
          <w:ilvl w:val="0"/>
          <w:numId w:val="15"/>
        </w:numPr>
        <w:tabs>
          <w:tab w:val="clear" w:pos="1287"/>
          <w:tab w:val="num" w:pos="567"/>
        </w:tabs>
        <w:spacing w:after="120"/>
        <w:ind w:left="567" w:hanging="567"/>
        <w:jc w:val="both"/>
        <w:rPr>
          <w:rFonts w:ascii="Times New Roman" w:hAnsi="Times New Roman" w:cs="Times New Roman"/>
          <w:sz w:val="24"/>
          <w:szCs w:val="24"/>
        </w:rPr>
      </w:pPr>
      <w:r w:rsidRPr="006B7F6F">
        <w:rPr>
          <w:rFonts w:ascii="Times New Roman" w:hAnsi="Times New Roman" w:cs="Times New Roman"/>
          <w:sz w:val="24"/>
          <w:szCs w:val="24"/>
        </w:rPr>
        <w:t>проводить огневые работы во время нахождения покупателей в торговых залах;</w:t>
      </w:r>
    </w:p>
    <w:p w:rsidR="009B6836" w:rsidRPr="006B7F6F" w:rsidRDefault="009B6836" w:rsidP="009B6836">
      <w:pPr>
        <w:pStyle w:val="ConsPlusNormal"/>
        <w:widowControl/>
        <w:numPr>
          <w:ilvl w:val="0"/>
          <w:numId w:val="15"/>
        </w:numPr>
        <w:tabs>
          <w:tab w:val="clear" w:pos="1287"/>
          <w:tab w:val="num" w:pos="567"/>
        </w:tabs>
        <w:spacing w:after="120"/>
        <w:ind w:left="567" w:hanging="567"/>
        <w:jc w:val="both"/>
        <w:rPr>
          <w:rFonts w:ascii="Times New Roman" w:hAnsi="Times New Roman" w:cs="Times New Roman"/>
          <w:sz w:val="24"/>
          <w:szCs w:val="24"/>
        </w:rPr>
      </w:pPr>
      <w:r w:rsidRPr="006B7F6F">
        <w:rPr>
          <w:rFonts w:ascii="Times New Roman" w:hAnsi="Times New Roman" w:cs="Times New Roman"/>
          <w:sz w:val="24"/>
          <w:szCs w:val="24"/>
        </w:rPr>
        <w:t>при размещении торговых предприятий в зданиях иного назначения хранить ЛВЖ, ГЖ, ГГ (в том числе баллоны с газом, лакокрасочные изделия, растворители, товары в аэрозольной упаковке), пиротехнические и другие взрывоопасные изделия;</w:t>
      </w:r>
    </w:p>
    <w:p w:rsidR="009B6836" w:rsidRPr="006B7F6F" w:rsidRDefault="009B6836" w:rsidP="009B6836">
      <w:pPr>
        <w:pStyle w:val="ConsPlusNormal"/>
        <w:widowControl/>
        <w:numPr>
          <w:ilvl w:val="0"/>
          <w:numId w:val="15"/>
        </w:numPr>
        <w:tabs>
          <w:tab w:val="clear" w:pos="1287"/>
          <w:tab w:val="num" w:pos="567"/>
        </w:tabs>
        <w:spacing w:after="120"/>
        <w:ind w:left="567" w:hanging="567"/>
        <w:jc w:val="both"/>
        <w:rPr>
          <w:rFonts w:ascii="Times New Roman" w:hAnsi="Times New Roman" w:cs="Times New Roman"/>
          <w:sz w:val="24"/>
          <w:szCs w:val="24"/>
        </w:rPr>
      </w:pPr>
      <w:r w:rsidRPr="006B7F6F">
        <w:rPr>
          <w:rFonts w:ascii="Times New Roman" w:hAnsi="Times New Roman" w:cs="Times New Roman"/>
          <w:sz w:val="24"/>
          <w:szCs w:val="24"/>
        </w:rPr>
        <w:t>размещать отделы, секции по продаже пожароопасных товаров ближе 4 м от выходов, лестничных клеток и других путей эвакуации;</w:t>
      </w:r>
    </w:p>
    <w:p w:rsidR="009B6836" w:rsidRPr="006B7F6F" w:rsidRDefault="009B6836" w:rsidP="009B6836">
      <w:pPr>
        <w:pStyle w:val="ConsPlusNormal"/>
        <w:widowControl/>
        <w:numPr>
          <w:ilvl w:val="0"/>
          <w:numId w:val="15"/>
        </w:numPr>
        <w:tabs>
          <w:tab w:val="clear" w:pos="1287"/>
          <w:tab w:val="num" w:pos="567"/>
        </w:tabs>
        <w:spacing w:after="120"/>
        <w:ind w:left="567" w:hanging="567"/>
        <w:jc w:val="both"/>
        <w:rPr>
          <w:rFonts w:ascii="Times New Roman" w:hAnsi="Times New Roman" w:cs="Times New Roman"/>
          <w:sz w:val="24"/>
          <w:szCs w:val="24"/>
        </w:rPr>
      </w:pPr>
      <w:r w:rsidRPr="006B7F6F">
        <w:rPr>
          <w:rFonts w:ascii="Times New Roman" w:hAnsi="Times New Roman" w:cs="Times New Roman"/>
          <w:sz w:val="24"/>
          <w:szCs w:val="24"/>
        </w:rPr>
        <w:t>устанавливать в торговых залах баллоны с ГГ для наполнения воздушных шаров и других целей;</w:t>
      </w:r>
    </w:p>
    <w:p w:rsidR="009B6836" w:rsidRPr="006B7F6F" w:rsidRDefault="009B6836" w:rsidP="009B6836">
      <w:pPr>
        <w:pStyle w:val="ConsPlusNormal"/>
        <w:widowControl/>
        <w:numPr>
          <w:ilvl w:val="0"/>
          <w:numId w:val="15"/>
        </w:numPr>
        <w:tabs>
          <w:tab w:val="clear" w:pos="1287"/>
          <w:tab w:val="num" w:pos="567"/>
        </w:tabs>
        <w:spacing w:after="120"/>
        <w:ind w:left="567" w:hanging="567"/>
        <w:jc w:val="both"/>
        <w:rPr>
          <w:rFonts w:ascii="Times New Roman" w:hAnsi="Times New Roman" w:cs="Times New Roman"/>
          <w:sz w:val="24"/>
          <w:szCs w:val="24"/>
        </w:rPr>
      </w:pPr>
      <w:r w:rsidRPr="006B7F6F">
        <w:rPr>
          <w:rFonts w:ascii="Times New Roman" w:hAnsi="Times New Roman" w:cs="Times New Roman"/>
          <w:sz w:val="24"/>
          <w:szCs w:val="24"/>
        </w:rPr>
        <w:t>размещать торговые, игровые аппараты и торговать товарами на площадках лестничных клеток, в тамбурах и других путях эвакуации;</w:t>
      </w:r>
    </w:p>
    <w:p w:rsidR="009B6836" w:rsidRPr="006B7F6F" w:rsidRDefault="009B6836" w:rsidP="009B6836">
      <w:pPr>
        <w:pStyle w:val="ConsPlusNormal"/>
        <w:widowControl/>
        <w:numPr>
          <w:ilvl w:val="0"/>
          <w:numId w:val="15"/>
        </w:numPr>
        <w:tabs>
          <w:tab w:val="clear" w:pos="1287"/>
          <w:tab w:val="num" w:pos="567"/>
        </w:tabs>
        <w:spacing w:after="120"/>
        <w:ind w:left="567" w:hanging="567"/>
        <w:jc w:val="both"/>
        <w:rPr>
          <w:rFonts w:ascii="Times New Roman" w:hAnsi="Times New Roman" w:cs="Times New Roman"/>
          <w:sz w:val="24"/>
          <w:szCs w:val="24"/>
        </w:rPr>
      </w:pPr>
      <w:r w:rsidRPr="006B7F6F">
        <w:rPr>
          <w:rFonts w:ascii="Times New Roman" w:hAnsi="Times New Roman" w:cs="Times New Roman"/>
          <w:sz w:val="24"/>
          <w:szCs w:val="24"/>
        </w:rPr>
        <w:t>хранить более 15000 аэрозольных упаковок.</w:t>
      </w:r>
    </w:p>
    <w:p w:rsidR="009B6836" w:rsidRPr="006B7F6F" w:rsidRDefault="009B6836" w:rsidP="009B6836">
      <w:pPr>
        <w:pStyle w:val="ConsPlusNormal"/>
        <w:widowControl/>
        <w:spacing w:after="120"/>
        <w:ind w:firstLine="567"/>
        <w:jc w:val="both"/>
        <w:rPr>
          <w:rFonts w:ascii="Times New Roman" w:hAnsi="Times New Roman" w:cs="Times New Roman"/>
          <w:b/>
          <w:bCs/>
          <w:sz w:val="24"/>
          <w:szCs w:val="24"/>
        </w:rPr>
      </w:pPr>
      <w:r w:rsidRPr="006B7F6F">
        <w:rPr>
          <w:rFonts w:ascii="Times New Roman" w:hAnsi="Times New Roman" w:cs="Times New Roman"/>
          <w:b/>
          <w:bCs/>
          <w:sz w:val="24"/>
          <w:szCs w:val="24"/>
        </w:rPr>
        <w:t>Требование выполняется.</w:t>
      </w:r>
    </w:p>
    <w:p w:rsidR="009B6836" w:rsidRPr="006B7F6F" w:rsidRDefault="009B6836" w:rsidP="009B6836">
      <w:pPr>
        <w:pStyle w:val="ConsPlusNormal"/>
        <w:widowControl/>
        <w:spacing w:after="120"/>
        <w:ind w:firstLine="567"/>
        <w:jc w:val="both"/>
        <w:rPr>
          <w:rFonts w:ascii="Times New Roman" w:hAnsi="Times New Roman" w:cs="Times New Roman"/>
          <w:sz w:val="24"/>
          <w:szCs w:val="24"/>
        </w:rPr>
      </w:pPr>
      <w:r w:rsidRPr="006B7F6F">
        <w:rPr>
          <w:rFonts w:ascii="Times New Roman" w:hAnsi="Times New Roman" w:cs="Times New Roman"/>
          <w:sz w:val="24"/>
          <w:szCs w:val="24"/>
        </w:rPr>
        <w:t>[2] 163. При проведении распродаж, рекламных акций и других мероприятий с массовым пребыванием людей руководитель должен принять дополнительные меры по обеспечению их безопасности (ограничить доступ посетителей, выставить дополнительных дежурных и т.п.).</w:t>
      </w:r>
    </w:p>
    <w:p w:rsidR="009B6836" w:rsidRPr="006B7F6F" w:rsidRDefault="009B6836" w:rsidP="009B6836">
      <w:pPr>
        <w:pStyle w:val="ConsPlusNormal"/>
        <w:widowControl/>
        <w:spacing w:after="120"/>
        <w:ind w:firstLine="567"/>
        <w:jc w:val="both"/>
        <w:rPr>
          <w:rFonts w:ascii="Times New Roman" w:hAnsi="Times New Roman" w:cs="Times New Roman"/>
          <w:b/>
          <w:bCs/>
          <w:sz w:val="24"/>
          <w:szCs w:val="24"/>
        </w:rPr>
      </w:pPr>
      <w:r w:rsidRPr="006B7F6F">
        <w:rPr>
          <w:rFonts w:ascii="Times New Roman" w:hAnsi="Times New Roman" w:cs="Times New Roman"/>
          <w:b/>
          <w:bCs/>
          <w:sz w:val="24"/>
          <w:szCs w:val="24"/>
        </w:rPr>
        <w:t>Требование выполняется.</w:t>
      </w:r>
    </w:p>
    <w:p w:rsidR="009B6836" w:rsidRPr="006B7F6F" w:rsidRDefault="009B6836" w:rsidP="009B6836">
      <w:pPr>
        <w:pStyle w:val="ConsPlusNormal"/>
        <w:widowControl/>
        <w:spacing w:after="120"/>
        <w:ind w:firstLine="567"/>
        <w:jc w:val="both"/>
        <w:rPr>
          <w:rFonts w:ascii="Times New Roman" w:hAnsi="Times New Roman" w:cs="Times New Roman"/>
          <w:sz w:val="24"/>
          <w:szCs w:val="24"/>
        </w:rPr>
      </w:pPr>
      <w:r w:rsidRPr="006B7F6F">
        <w:rPr>
          <w:rFonts w:ascii="Times New Roman" w:hAnsi="Times New Roman" w:cs="Times New Roman"/>
          <w:sz w:val="24"/>
          <w:szCs w:val="24"/>
        </w:rPr>
        <w:lastRenderedPageBreak/>
        <w:t>[2] 164. Вещевые рынки, организованные по разрешению местных органов власти в установленном порядке на открытых площадках или в зданиях (сооружениях), должны отвечать следующим требованиям пожарной безопасности:</w:t>
      </w:r>
    </w:p>
    <w:p w:rsidR="009B6836" w:rsidRPr="006B7F6F" w:rsidRDefault="009B6836" w:rsidP="009B6836">
      <w:pPr>
        <w:pStyle w:val="ConsPlusNormal"/>
        <w:widowControl/>
        <w:numPr>
          <w:ilvl w:val="0"/>
          <w:numId w:val="16"/>
        </w:numPr>
        <w:tabs>
          <w:tab w:val="clear" w:pos="1287"/>
          <w:tab w:val="num" w:pos="567"/>
        </w:tabs>
        <w:spacing w:after="120"/>
        <w:ind w:left="567" w:hanging="567"/>
        <w:jc w:val="both"/>
        <w:rPr>
          <w:rFonts w:ascii="Times New Roman" w:hAnsi="Times New Roman" w:cs="Times New Roman"/>
          <w:sz w:val="24"/>
          <w:szCs w:val="24"/>
        </w:rPr>
      </w:pPr>
      <w:r w:rsidRPr="006B7F6F">
        <w:rPr>
          <w:rFonts w:ascii="Times New Roman" w:hAnsi="Times New Roman" w:cs="Times New Roman"/>
          <w:sz w:val="24"/>
          <w:szCs w:val="24"/>
        </w:rPr>
        <w:t>торговое оборудование должно располагаться с учетом обеспечения свободных проходов шириной не менее 2 м вдоль рядов к эвакуационным выходам;</w:t>
      </w:r>
    </w:p>
    <w:p w:rsidR="009B6836" w:rsidRPr="006B7F6F" w:rsidRDefault="009B6836" w:rsidP="009B6836">
      <w:pPr>
        <w:pStyle w:val="ConsPlusNormal"/>
        <w:widowControl/>
        <w:numPr>
          <w:ilvl w:val="0"/>
          <w:numId w:val="16"/>
        </w:numPr>
        <w:tabs>
          <w:tab w:val="clear" w:pos="1287"/>
          <w:tab w:val="num" w:pos="567"/>
        </w:tabs>
        <w:spacing w:after="120"/>
        <w:ind w:left="567" w:hanging="567"/>
        <w:jc w:val="both"/>
        <w:rPr>
          <w:rFonts w:ascii="Times New Roman" w:hAnsi="Times New Roman" w:cs="Times New Roman"/>
          <w:sz w:val="24"/>
          <w:szCs w:val="24"/>
        </w:rPr>
      </w:pPr>
      <w:r w:rsidRPr="006B7F6F">
        <w:rPr>
          <w:rFonts w:ascii="Times New Roman" w:hAnsi="Times New Roman" w:cs="Times New Roman"/>
          <w:sz w:val="24"/>
          <w:szCs w:val="24"/>
        </w:rPr>
        <w:t>через каждые 30 м торгового ряда должны быть поперечные проходы шириной не менее 1,4 м;</w:t>
      </w:r>
    </w:p>
    <w:p w:rsidR="009B6836" w:rsidRPr="006B7F6F" w:rsidRDefault="009B6836" w:rsidP="009B6836">
      <w:pPr>
        <w:pStyle w:val="ConsPlusNormal"/>
        <w:widowControl/>
        <w:numPr>
          <w:ilvl w:val="0"/>
          <w:numId w:val="16"/>
        </w:numPr>
        <w:tabs>
          <w:tab w:val="clear" w:pos="1287"/>
          <w:tab w:val="num" w:pos="567"/>
        </w:tabs>
        <w:spacing w:after="120"/>
        <w:ind w:left="567" w:hanging="567"/>
        <w:jc w:val="both"/>
        <w:rPr>
          <w:rFonts w:ascii="Times New Roman" w:hAnsi="Times New Roman" w:cs="Times New Roman"/>
          <w:sz w:val="24"/>
          <w:szCs w:val="24"/>
        </w:rPr>
      </w:pPr>
      <w:r w:rsidRPr="006B7F6F">
        <w:rPr>
          <w:rFonts w:ascii="Times New Roman" w:hAnsi="Times New Roman" w:cs="Times New Roman"/>
          <w:sz w:val="24"/>
          <w:szCs w:val="24"/>
        </w:rPr>
        <w:t>не разрешается торговать в лестничных клетках, холлах и коридорах;</w:t>
      </w:r>
    </w:p>
    <w:p w:rsidR="009B6836" w:rsidRPr="006B7F6F" w:rsidRDefault="009B6836" w:rsidP="009B6836">
      <w:pPr>
        <w:pStyle w:val="ConsPlusNormal"/>
        <w:widowControl/>
        <w:numPr>
          <w:ilvl w:val="0"/>
          <w:numId w:val="16"/>
        </w:numPr>
        <w:tabs>
          <w:tab w:val="clear" w:pos="1287"/>
          <w:tab w:val="num" w:pos="567"/>
        </w:tabs>
        <w:spacing w:after="120"/>
        <w:ind w:left="567" w:hanging="567"/>
        <w:jc w:val="both"/>
        <w:rPr>
          <w:rFonts w:ascii="Times New Roman" w:hAnsi="Times New Roman" w:cs="Times New Roman"/>
          <w:sz w:val="24"/>
          <w:szCs w:val="24"/>
        </w:rPr>
      </w:pPr>
      <w:r w:rsidRPr="006B7F6F">
        <w:rPr>
          <w:rFonts w:ascii="Times New Roman" w:hAnsi="Times New Roman" w:cs="Times New Roman"/>
          <w:sz w:val="24"/>
          <w:szCs w:val="24"/>
        </w:rPr>
        <w:t>размещение рынка в зданиях (сооружениях) не должно повышать их пожарную опасность и нарушать установленные для этих зданий (сооружений) требования пожарной безопасности.</w:t>
      </w:r>
    </w:p>
    <w:p w:rsidR="009B6836" w:rsidRPr="006B7F6F" w:rsidRDefault="009B6836" w:rsidP="009B6836">
      <w:pPr>
        <w:pStyle w:val="ConsPlusNormal"/>
        <w:widowControl/>
        <w:spacing w:after="120"/>
        <w:ind w:firstLine="567"/>
        <w:jc w:val="both"/>
        <w:rPr>
          <w:rFonts w:ascii="Times New Roman" w:hAnsi="Times New Roman" w:cs="Times New Roman"/>
          <w:b/>
          <w:bCs/>
          <w:sz w:val="24"/>
          <w:szCs w:val="24"/>
        </w:rPr>
      </w:pPr>
      <w:r w:rsidRPr="006B7F6F">
        <w:rPr>
          <w:rFonts w:ascii="Times New Roman" w:hAnsi="Times New Roman" w:cs="Times New Roman"/>
          <w:b/>
          <w:bCs/>
          <w:sz w:val="24"/>
          <w:szCs w:val="24"/>
        </w:rPr>
        <w:t>Требование выполняется.</w:t>
      </w:r>
    </w:p>
    <w:p w:rsidR="009B6836" w:rsidRPr="006B7F6F" w:rsidRDefault="009B6836" w:rsidP="009B6836">
      <w:pPr>
        <w:pStyle w:val="ConsPlusNormal"/>
        <w:widowControl/>
        <w:spacing w:after="120"/>
        <w:ind w:firstLine="567"/>
        <w:jc w:val="both"/>
        <w:rPr>
          <w:rFonts w:ascii="Times New Roman" w:hAnsi="Times New Roman" w:cs="Times New Roman"/>
          <w:sz w:val="24"/>
          <w:szCs w:val="24"/>
        </w:rPr>
      </w:pPr>
      <w:r w:rsidRPr="006B7F6F">
        <w:rPr>
          <w:rFonts w:ascii="Times New Roman" w:hAnsi="Times New Roman" w:cs="Times New Roman"/>
          <w:sz w:val="24"/>
          <w:szCs w:val="24"/>
        </w:rPr>
        <w:t>[2] 165. Киоски и ларьки, устанавливаемые (если это не противоречит нормативным документам) в зданиях и сооружениях, должны быть из негорючих материалов.</w:t>
      </w:r>
    </w:p>
    <w:p w:rsidR="009B6836" w:rsidRPr="006B7F6F" w:rsidRDefault="009B6836" w:rsidP="009B6836">
      <w:pPr>
        <w:pStyle w:val="ConsPlusNormal"/>
        <w:widowControl/>
        <w:spacing w:after="120"/>
        <w:ind w:firstLine="567"/>
        <w:jc w:val="both"/>
        <w:rPr>
          <w:rFonts w:ascii="Times New Roman" w:hAnsi="Times New Roman" w:cs="Times New Roman"/>
          <w:b/>
          <w:bCs/>
          <w:sz w:val="24"/>
          <w:szCs w:val="24"/>
        </w:rPr>
      </w:pPr>
      <w:r w:rsidRPr="006B7F6F">
        <w:rPr>
          <w:rFonts w:ascii="Times New Roman" w:hAnsi="Times New Roman" w:cs="Times New Roman"/>
          <w:b/>
          <w:bCs/>
          <w:sz w:val="24"/>
          <w:szCs w:val="24"/>
        </w:rPr>
        <w:t>Требование выполняется.</w:t>
      </w:r>
    </w:p>
    <w:p w:rsidR="009B6836" w:rsidRPr="006B7F6F" w:rsidRDefault="009B6836" w:rsidP="009B6836">
      <w:pPr>
        <w:pStyle w:val="ConsPlusNormal"/>
        <w:widowControl/>
        <w:spacing w:after="120"/>
        <w:ind w:firstLine="567"/>
        <w:jc w:val="both"/>
        <w:rPr>
          <w:rFonts w:ascii="Times New Roman" w:hAnsi="Times New Roman" w:cs="Times New Roman"/>
          <w:sz w:val="24"/>
          <w:szCs w:val="24"/>
        </w:rPr>
      </w:pPr>
      <w:r w:rsidRPr="006B7F6F">
        <w:rPr>
          <w:rFonts w:ascii="Times New Roman" w:hAnsi="Times New Roman" w:cs="Times New Roman"/>
          <w:sz w:val="24"/>
          <w:szCs w:val="24"/>
        </w:rPr>
        <w:t>[2] 166. В рабочее время загрузка товаров и выгрузка тары должна осуществляться по путям, не связанным с эвакуационными выходами покупателей.</w:t>
      </w:r>
    </w:p>
    <w:p w:rsidR="009B6836" w:rsidRPr="006B7F6F" w:rsidRDefault="009B6836" w:rsidP="009B6836">
      <w:pPr>
        <w:pStyle w:val="ConsPlusNormal"/>
        <w:widowControl/>
        <w:spacing w:after="120"/>
        <w:ind w:firstLine="567"/>
        <w:jc w:val="both"/>
        <w:rPr>
          <w:rFonts w:ascii="Times New Roman" w:hAnsi="Times New Roman" w:cs="Times New Roman"/>
          <w:b/>
          <w:bCs/>
          <w:sz w:val="24"/>
          <w:szCs w:val="24"/>
        </w:rPr>
      </w:pPr>
      <w:r w:rsidRPr="006B7F6F">
        <w:rPr>
          <w:rFonts w:ascii="Times New Roman" w:hAnsi="Times New Roman" w:cs="Times New Roman"/>
          <w:b/>
          <w:bCs/>
          <w:sz w:val="24"/>
          <w:szCs w:val="24"/>
        </w:rPr>
        <w:t>Требование выполняется.</w:t>
      </w:r>
    </w:p>
    <w:p w:rsidR="009B6836" w:rsidRPr="006B7F6F" w:rsidRDefault="009B6836" w:rsidP="009B6836">
      <w:pPr>
        <w:pStyle w:val="ConsPlusNormal"/>
        <w:widowControl/>
        <w:spacing w:after="120"/>
        <w:ind w:firstLine="567"/>
        <w:jc w:val="both"/>
        <w:rPr>
          <w:rFonts w:ascii="Times New Roman" w:hAnsi="Times New Roman" w:cs="Times New Roman"/>
          <w:sz w:val="24"/>
          <w:szCs w:val="24"/>
        </w:rPr>
      </w:pPr>
      <w:r w:rsidRPr="006B7F6F">
        <w:rPr>
          <w:rFonts w:ascii="Times New Roman" w:hAnsi="Times New Roman" w:cs="Times New Roman"/>
          <w:sz w:val="24"/>
          <w:szCs w:val="24"/>
        </w:rPr>
        <w:t>[2] 167. Не допускается торговля товарами бытовой химии, лаками, красками и другими ЛВЖ и ГЖ, расфасованными в стеклянную тару емкостью более 1 л каждая, а также пожароопасными товарами без этикеток с предупреждающими надписями типа "Огнеопасно", "Не распылять вблизи огня" и т.п.</w:t>
      </w:r>
    </w:p>
    <w:p w:rsidR="009B6836" w:rsidRPr="006B7F6F" w:rsidRDefault="009B6836" w:rsidP="009B6836">
      <w:pPr>
        <w:pStyle w:val="ConsPlusNormal"/>
        <w:widowControl/>
        <w:spacing w:after="120"/>
        <w:ind w:firstLine="567"/>
        <w:jc w:val="both"/>
        <w:rPr>
          <w:rFonts w:ascii="Times New Roman" w:hAnsi="Times New Roman" w:cs="Times New Roman"/>
          <w:sz w:val="24"/>
          <w:szCs w:val="24"/>
        </w:rPr>
      </w:pPr>
      <w:r w:rsidRPr="006B7F6F">
        <w:rPr>
          <w:rFonts w:ascii="Times New Roman" w:hAnsi="Times New Roman" w:cs="Times New Roman"/>
          <w:sz w:val="24"/>
          <w:szCs w:val="24"/>
        </w:rPr>
        <w:t>Расфасовка пожароопасных товаров должна осуществляться в специально приспособленных для этой цели помещениях.</w:t>
      </w:r>
    </w:p>
    <w:p w:rsidR="009B6836" w:rsidRPr="006B7F6F" w:rsidRDefault="009B6836" w:rsidP="009B6836">
      <w:pPr>
        <w:pStyle w:val="ConsPlusNormal"/>
        <w:widowControl/>
        <w:spacing w:after="120"/>
        <w:ind w:firstLine="567"/>
        <w:jc w:val="both"/>
        <w:rPr>
          <w:rFonts w:ascii="Times New Roman" w:hAnsi="Times New Roman" w:cs="Times New Roman"/>
          <w:b/>
          <w:bCs/>
          <w:sz w:val="24"/>
          <w:szCs w:val="24"/>
        </w:rPr>
      </w:pPr>
      <w:r w:rsidRPr="006B7F6F">
        <w:rPr>
          <w:rFonts w:ascii="Times New Roman" w:hAnsi="Times New Roman" w:cs="Times New Roman"/>
          <w:b/>
          <w:bCs/>
          <w:sz w:val="24"/>
          <w:szCs w:val="24"/>
        </w:rPr>
        <w:t>Требование выполняется.</w:t>
      </w:r>
    </w:p>
    <w:p w:rsidR="009B6836" w:rsidRPr="006B7F6F" w:rsidRDefault="009B6836" w:rsidP="009B6836">
      <w:pPr>
        <w:pStyle w:val="ConsPlusNormal"/>
        <w:widowControl/>
        <w:spacing w:after="120"/>
        <w:ind w:firstLine="567"/>
        <w:jc w:val="both"/>
        <w:rPr>
          <w:rFonts w:ascii="Times New Roman" w:hAnsi="Times New Roman" w:cs="Times New Roman"/>
          <w:sz w:val="24"/>
          <w:szCs w:val="24"/>
        </w:rPr>
      </w:pPr>
      <w:r w:rsidRPr="006B7F6F">
        <w:rPr>
          <w:rFonts w:ascii="Times New Roman" w:hAnsi="Times New Roman" w:cs="Times New Roman"/>
          <w:sz w:val="24"/>
          <w:szCs w:val="24"/>
        </w:rPr>
        <w:t>[2] 168. Хранить и продавать керосин и другие горючие жидкости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9B6836" w:rsidRPr="006B7F6F" w:rsidRDefault="009B6836" w:rsidP="009B6836">
      <w:pPr>
        <w:pStyle w:val="ConsPlusNormal"/>
        <w:widowControl/>
        <w:spacing w:after="120"/>
        <w:ind w:firstLine="567"/>
        <w:jc w:val="both"/>
        <w:rPr>
          <w:rFonts w:ascii="Times New Roman" w:hAnsi="Times New Roman" w:cs="Times New Roman"/>
          <w:b/>
          <w:bCs/>
          <w:sz w:val="24"/>
          <w:szCs w:val="24"/>
        </w:rPr>
      </w:pPr>
      <w:r w:rsidRPr="006B7F6F">
        <w:rPr>
          <w:rFonts w:ascii="Times New Roman" w:hAnsi="Times New Roman" w:cs="Times New Roman"/>
          <w:b/>
          <w:bCs/>
          <w:sz w:val="24"/>
          <w:szCs w:val="24"/>
        </w:rPr>
        <w:t>Требование выполняется.</w:t>
      </w:r>
    </w:p>
    <w:p w:rsidR="009B6836" w:rsidRPr="006B7F6F" w:rsidRDefault="009B6836" w:rsidP="009B6836">
      <w:pPr>
        <w:pStyle w:val="ConsPlusNormal"/>
        <w:widowControl/>
        <w:spacing w:after="120"/>
        <w:ind w:firstLine="567"/>
        <w:jc w:val="both"/>
        <w:rPr>
          <w:rFonts w:ascii="Times New Roman" w:hAnsi="Times New Roman" w:cs="Times New Roman"/>
          <w:sz w:val="24"/>
          <w:szCs w:val="24"/>
        </w:rPr>
      </w:pPr>
      <w:r w:rsidRPr="006B7F6F">
        <w:rPr>
          <w:rFonts w:ascii="Times New Roman" w:hAnsi="Times New Roman" w:cs="Times New Roman"/>
          <w:sz w:val="24"/>
          <w:szCs w:val="24"/>
        </w:rPr>
        <w:t>[2] 169. Торговые залы должны быть отделены от кладовых, где установлены емкости с керосином или другими ГЖ, противопожарными перегородками. Емкости (резервуары, бочки) не должны быть объемом более 5 м3.</w:t>
      </w:r>
    </w:p>
    <w:p w:rsidR="009B6836" w:rsidRPr="006B7F6F" w:rsidRDefault="009B6836" w:rsidP="009B6836">
      <w:pPr>
        <w:pStyle w:val="ConsPlusNormal"/>
        <w:widowControl/>
        <w:spacing w:after="120"/>
        <w:ind w:firstLine="567"/>
        <w:jc w:val="both"/>
        <w:rPr>
          <w:rFonts w:ascii="Times New Roman" w:hAnsi="Times New Roman" w:cs="Times New Roman"/>
          <w:b/>
          <w:bCs/>
          <w:sz w:val="24"/>
          <w:szCs w:val="24"/>
        </w:rPr>
      </w:pPr>
      <w:r w:rsidRPr="006B7F6F">
        <w:rPr>
          <w:rFonts w:ascii="Times New Roman" w:hAnsi="Times New Roman" w:cs="Times New Roman"/>
          <w:b/>
          <w:bCs/>
          <w:sz w:val="24"/>
          <w:szCs w:val="24"/>
        </w:rPr>
        <w:t>Требование выполняется.</w:t>
      </w:r>
    </w:p>
    <w:p w:rsidR="009B6836" w:rsidRPr="006B7F6F" w:rsidRDefault="009B6836" w:rsidP="009B6836">
      <w:pPr>
        <w:pStyle w:val="ConsPlusNormal"/>
        <w:widowControl/>
        <w:spacing w:after="120"/>
        <w:ind w:firstLine="567"/>
        <w:jc w:val="both"/>
        <w:rPr>
          <w:rFonts w:ascii="Times New Roman" w:hAnsi="Times New Roman" w:cs="Times New Roman"/>
          <w:sz w:val="24"/>
          <w:szCs w:val="24"/>
        </w:rPr>
      </w:pPr>
      <w:r w:rsidRPr="006B7F6F">
        <w:rPr>
          <w:rFonts w:ascii="Times New Roman" w:hAnsi="Times New Roman" w:cs="Times New Roman"/>
          <w:sz w:val="24"/>
          <w:szCs w:val="24"/>
        </w:rPr>
        <w:t>[2] 170. Трубопровод, по которому подается ГЖ из резервуаров в раздаточные баки, должен закрепляться неподвижно и иметь вентили у раздаточного бака и емкости. Раздаточный бак должен быть емкостью не более 100 л. Трубопроводы и емкости должны иметь заземление не менее чем в двух местах. Надежность заземления с измерением электрического сопротивления должна проверяться не реже одного раза в год.</w:t>
      </w:r>
    </w:p>
    <w:p w:rsidR="009B6836" w:rsidRPr="006B7F6F" w:rsidRDefault="009B6836" w:rsidP="009B6836">
      <w:pPr>
        <w:pStyle w:val="ConsPlusNormal"/>
        <w:widowControl/>
        <w:spacing w:after="120"/>
        <w:ind w:firstLine="567"/>
        <w:jc w:val="both"/>
        <w:rPr>
          <w:rFonts w:ascii="Times New Roman" w:hAnsi="Times New Roman" w:cs="Times New Roman"/>
          <w:b/>
          <w:bCs/>
          <w:sz w:val="24"/>
          <w:szCs w:val="24"/>
        </w:rPr>
      </w:pPr>
      <w:r w:rsidRPr="006B7F6F">
        <w:rPr>
          <w:rFonts w:ascii="Times New Roman" w:hAnsi="Times New Roman" w:cs="Times New Roman"/>
          <w:b/>
          <w:bCs/>
          <w:sz w:val="24"/>
          <w:szCs w:val="24"/>
        </w:rPr>
        <w:t>Требование выполняется.</w:t>
      </w:r>
    </w:p>
    <w:p w:rsidR="009B6836" w:rsidRPr="006B7F6F" w:rsidRDefault="009B6836" w:rsidP="009B6836">
      <w:pPr>
        <w:pStyle w:val="ConsPlusNormal"/>
        <w:widowControl/>
        <w:spacing w:after="120"/>
        <w:ind w:firstLine="567"/>
        <w:jc w:val="both"/>
        <w:rPr>
          <w:rFonts w:ascii="Times New Roman" w:hAnsi="Times New Roman" w:cs="Times New Roman"/>
          <w:sz w:val="24"/>
          <w:szCs w:val="24"/>
        </w:rPr>
      </w:pPr>
      <w:r w:rsidRPr="006B7F6F">
        <w:rPr>
          <w:rFonts w:ascii="Times New Roman" w:hAnsi="Times New Roman" w:cs="Times New Roman"/>
          <w:sz w:val="24"/>
          <w:szCs w:val="24"/>
        </w:rPr>
        <w:t>[2] 171. Прилавок для отпуска керосина должен иметь негорючее покрытие, исключающее искрообразование при ударе.</w:t>
      </w:r>
    </w:p>
    <w:p w:rsidR="009B6836" w:rsidRPr="006B7F6F" w:rsidRDefault="009B6836" w:rsidP="009B6836">
      <w:pPr>
        <w:pStyle w:val="ConsPlusNormal"/>
        <w:widowControl/>
        <w:spacing w:after="120"/>
        <w:ind w:firstLine="567"/>
        <w:jc w:val="both"/>
        <w:rPr>
          <w:rFonts w:ascii="Times New Roman" w:hAnsi="Times New Roman" w:cs="Times New Roman"/>
          <w:b/>
          <w:bCs/>
          <w:sz w:val="24"/>
          <w:szCs w:val="24"/>
        </w:rPr>
      </w:pPr>
      <w:r w:rsidRPr="006B7F6F">
        <w:rPr>
          <w:rFonts w:ascii="Times New Roman" w:hAnsi="Times New Roman" w:cs="Times New Roman"/>
          <w:b/>
          <w:bCs/>
          <w:sz w:val="24"/>
          <w:szCs w:val="24"/>
        </w:rPr>
        <w:lastRenderedPageBreak/>
        <w:t>Требование выполняется.</w:t>
      </w:r>
    </w:p>
    <w:p w:rsidR="009B6836" w:rsidRPr="006B7F6F" w:rsidRDefault="009B6836" w:rsidP="009B6836">
      <w:pPr>
        <w:pStyle w:val="ConsPlusNormal"/>
        <w:widowControl/>
        <w:spacing w:after="120"/>
        <w:ind w:firstLine="567"/>
        <w:jc w:val="both"/>
        <w:rPr>
          <w:rFonts w:ascii="Times New Roman" w:hAnsi="Times New Roman" w:cs="Times New Roman"/>
          <w:sz w:val="24"/>
          <w:szCs w:val="24"/>
        </w:rPr>
      </w:pPr>
      <w:r w:rsidRPr="006B7F6F">
        <w:rPr>
          <w:rFonts w:ascii="Times New Roman" w:hAnsi="Times New Roman" w:cs="Times New Roman"/>
          <w:sz w:val="24"/>
          <w:szCs w:val="24"/>
        </w:rPr>
        <w:t>[2] 172. Хранение упаковочных материалов (стружка, солома, бумага и т.д.) в помещениях торговли керосином не разрешается.</w:t>
      </w:r>
    </w:p>
    <w:p w:rsidR="009B6836" w:rsidRPr="006B7F6F" w:rsidRDefault="009B6836" w:rsidP="009B6836">
      <w:pPr>
        <w:pStyle w:val="ConsPlusNormal"/>
        <w:widowControl/>
        <w:spacing w:after="120"/>
        <w:ind w:firstLine="567"/>
        <w:jc w:val="both"/>
        <w:rPr>
          <w:rFonts w:ascii="Times New Roman" w:hAnsi="Times New Roman" w:cs="Times New Roman"/>
          <w:sz w:val="24"/>
          <w:szCs w:val="24"/>
        </w:rPr>
      </w:pPr>
      <w:r w:rsidRPr="006B7F6F">
        <w:rPr>
          <w:rFonts w:ascii="Times New Roman" w:hAnsi="Times New Roman" w:cs="Times New Roman"/>
          <w:sz w:val="24"/>
          <w:szCs w:val="24"/>
        </w:rPr>
        <w:t>Тара из-под керосина и других ГЖ должна храниться только на специальных огражденных площадках.</w:t>
      </w:r>
    </w:p>
    <w:p w:rsidR="009B6836" w:rsidRPr="006B7F6F" w:rsidRDefault="009B6836" w:rsidP="009B6836">
      <w:pPr>
        <w:pStyle w:val="ConsPlusNormal"/>
        <w:widowControl/>
        <w:spacing w:after="120"/>
        <w:ind w:firstLine="567"/>
        <w:jc w:val="both"/>
        <w:rPr>
          <w:rFonts w:ascii="Times New Roman" w:hAnsi="Times New Roman" w:cs="Times New Roman"/>
          <w:b/>
          <w:bCs/>
          <w:sz w:val="24"/>
          <w:szCs w:val="24"/>
        </w:rPr>
      </w:pPr>
      <w:r w:rsidRPr="006B7F6F">
        <w:rPr>
          <w:rFonts w:ascii="Times New Roman" w:hAnsi="Times New Roman" w:cs="Times New Roman"/>
          <w:b/>
          <w:bCs/>
          <w:sz w:val="24"/>
          <w:szCs w:val="24"/>
        </w:rPr>
        <w:t>Требование выполняется.</w:t>
      </w:r>
    </w:p>
    <w:p w:rsidR="009B6836" w:rsidRPr="006B7F6F" w:rsidRDefault="009B6836" w:rsidP="009B6836">
      <w:pPr>
        <w:pStyle w:val="ConsPlusNormal"/>
        <w:widowControl/>
        <w:spacing w:after="120"/>
        <w:ind w:firstLine="567"/>
        <w:jc w:val="both"/>
        <w:rPr>
          <w:rFonts w:ascii="Times New Roman" w:hAnsi="Times New Roman" w:cs="Times New Roman"/>
          <w:sz w:val="24"/>
          <w:szCs w:val="24"/>
        </w:rPr>
      </w:pPr>
      <w:r w:rsidRPr="006B7F6F">
        <w:rPr>
          <w:rFonts w:ascii="Times New Roman" w:hAnsi="Times New Roman" w:cs="Times New Roman"/>
          <w:sz w:val="24"/>
          <w:szCs w:val="24"/>
        </w:rPr>
        <w:t>[2] 173. Места (площадки) продажи керосина из автоцистерн должны находиться на расстоянии не менее 15 м от ближайших зданий и, с учетом рельефа местности, на участках, имеющих планировочные отметки не выше планировочных отметок расположенных зданий, сооружений и открытых складов.</w:t>
      </w:r>
    </w:p>
    <w:p w:rsidR="009B6836" w:rsidRPr="006B7F6F" w:rsidRDefault="009B6836" w:rsidP="009B6836">
      <w:pPr>
        <w:pStyle w:val="ConsPlusNormal"/>
        <w:widowControl/>
        <w:spacing w:after="120"/>
        <w:ind w:firstLine="567"/>
        <w:jc w:val="both"/>
        <w:rPr>
          <w:rFonts w:ascii="Times New Roman" w:hAnsi="Times New Roman" w:cs="Times New Roman"/>
          <w:b/>
          <w:bCs/>
          <w:sz w:val="24"/>
          <w:szCs w:val="24"/>
        </w:rPr>
      </w:pPr>
      <w:r w:rsidRPr="006B7F6F">
        <w:rPr>
          <w:rFonts w:ascii="Times New Roman" w:hAnsi="Times New Roman" w:cs="Times New Roman"/>
          <w:b/>
          <w:bCs/>
          <w:sz w:val="24"/>
          <w:szCs w:val="24"/>
        </w:rPr>
        <w:t>Требование выполняется.</w:t>
      </w:r>
    </w:p>
    <w:p w:rsidR="009B6836" w:rsidRPr="006B7F6F" w:rsidRDefault="009B6836" w:rsidP="009B6836">
      <w:pPr>
        <w:pStyle w:val="ConsPlusNormal"/>
        <w:widowControl/>
        <w:spacing w:after="120"/>
        <w:ind w:firstLine="567"/>
        <w:jc w:val="both"/>
        <w:rPr>
          <w:rFonts w:ascii="Times New Roman" w:hAnsi="Times New Roman" w:cs="Times New Roman"/>
          <w:sz w:val="24"/>
          <w:szCs w:val="24"/>
        </w:rPr>
      </w:pPr>
      <w:r w:rsidRPr="006B7F6F">
        <w:rPr>
          <w:rFonts w:ascii="Times New Roman" w:hAnsi="Times New Roman" w:cs="Times New Roman"/>
          <w:sz w:val="24"/>
          <w:szCs w:val="24"/>
        </w:rPr>
        <w:t>[2] 174. Продажу боеприпасов (порох, капсюли, снаряженные патроны) и пиротехнических изделий следует осуществлять в специализированных магазинах или специализированных отделах (секциях). При этом отделы (секции) по продаже боеприпасов и пиротехнических изделий должны располагаться на верхних этажах магазинов и не примыкать к эвакуационным выходам.</w:t>
      </w:r>
    </w:p>
    <w:p w:rsidR="009B6836" w:rsidRPr="006B7F6F" w:rsidRDefault="009B6836" w:rsidP="009B6836">
      <w:pPr>
        <w:pStyle w:val="ConsPlusNormal"/>
        <w:widowControl/>
        <w:spacing w:after="120"/>
        <w:ind w:firstLine="567"/>
        <w:jc w:val="both"/>
        <w:rPr>
          <w:rFonts w:ascii="Times New Roman" w:hAnsi="Times New Roman" w:cs="Times New Roman"/>
          <w:b/>
          <w:bCs/>
          <w:sz w:val="24"/>
          <w:szCs w:val="24"/>
        </w:rPr>
      </w:pPr>
      <w:r w:rsidRPr="006B7F6F">
        <w:rPr>
          <w:rFonts w:ascii="Times New Roman" w:hAnsi="Times New Roman" w:cs="Times New Roman"/>
          <w:b/>
          <w:bCs/>
          <w:sz w:val="24"/>
          <w:szCs w:val="24"/>
        </w:rPr>
        <w:t>Требование выполняется.</w:t>
      </w:r>
    </w:p>
    <w:p w:rsidR="009B6836" w:rsidRPr="006B7F6F" w:rsidRDefault="009B6836" w:rsidP="009B6836">
      <w:pPr>
        <w:pStyle w:val="ConsPlusNormal"/>
        <w:widowControl/>
        <w:spacing w:after="120"/>
        <w:ind w:firstLine="567"/>
        <w:jc w:val="both"/>
        <w:rPr>
          <w:rFonts w:ascii="Times New Roman" w:hAnsi="Times New Roman" w:cs="Times New Roman"/>
          <w:sz w:val="24"/>
          <w:szCs w:val="24"/>
        </w:rPr>
      </w:pPr>
      <w:r w:rsidRPr="006B7F6F">
        <w:rPr>
          <w:rFonts w:ascii="Times New Roman" w:hAnsi="Times New Roman" w:cs="Times New Roman"/>
          <w:sz w:val="24"/>
          <w:szCs w:val="24"/>
        </w:rPr>
        <w:t>[2] 175. Боеприпасы и пиротехнические изделия должны храниться в металлических шкафах, установленных в помещениях, выгороженных противопожарными перегородками. Не допускается размещение указанных шкафов в подвальных помещениях.</w:t>
      </w:r>
    </w:p>
    <w:p w:rsidR="009B6836" w:rsidRPr="006B7F6F" w:rsidRDefault="009B6836" w:rsidP="009B6836">
      <w:pPr>
        <w:pStyle w:val="ConsPlusNormal"/>
        <w:widowControl/>
        <w:spacing w:after="120"/>
        <w:ind w:firstLine="567"/>
        <w:jc w:val="both"/>
        <w:rPr>
          <w:rFonts w:ascii="Times New Roman" w:hAnsi="Times New Roman" w:cs="Times New Roman"/>
          <w:b/>
          <w:bCs/>
          <w:sz w:val="24"/>
          <w:szCs w:val="24"/>
        </w:rPr>
      </w:pPr>
      <w:r w:rsidRPr="006B7F6F">
        <w:rPr>
          <w:rFonts w:ascii="Times New Roman" w:hAnsi="Times New Roman" w:cs="Times New Roman"/>
          <w:b/>
          <w:bCs/>
          <w:sz w:val="24"/>
          <w:szCs w:val="24"/>
        </w:rPr>
        <w:t>Требование выполняется.</w:t>
      </w:r>
    </w:p>
    <w:p w:rsidR="009B6836" w:rsidRPr="006B7F6F" w:rsidRDefault="009B6836" w:rsidP="009B6836">
      <w:pPr>
        <w:pStyle w:val="ConsPlusNormal"/>
        <w:widowControl/>
        <w:spacing w:after="120"/>
        <w:ind w:firstLine="567"/>
        <w:jc w:val="both"/>
        <w:rPr>
          <w:rFonts w:ascii="Times New Roman" w:hAnsi="Times New Roman" w:cs="Times New Roman"/>
          <w:sz w:val="24"/>
          <w:szCs w:val="24"/>
        </w:rPr>
      </w:pPr>
      <w:r w:rsidRPr="006B7F6F">
        <w:rPr>
          <w:rFonts w:ascii="Times New Roman" w:hAnsi="Times New Roman" w:cs="Times New Roman"/>
          <w:sz w:val="24"/>
          <w:szCs w:val="24"/>
        </w:rPr>
        <w:t>[2] 176. Не разрешается хранить порох совместно с капсюлями или снаряженными патронами в одном шкафу.</w:t>
      </w:r>
    </w:p>
    <w:p w:rsidR="009B6836" w:rsidRPr="006B7F6F" w:rsidRDefault="009B6836" w:rsidP="009B6836">
      <w:pPr>
        <w:pStyle w:val="ConsPlusNormal"/>
        <w:widowControl/>
        <w:spacing w:after="120"/>
        <w:ind w:firstLine="567"/>
        <w:jc w:val="both"/>
        <w:rPr>
          <w:rFonts w:ascii="Times New Roman" w:hAnsi="Times New Roman" w:cs="Times New Roman"/>
          <w:b/>
          <w:bCs/>
          <w:sz w:val="24"/>
          <w:szCs w:val="24"/>
        </w:rPr>
      </w:pPr>
      <w:r w:rsidRPr="006B7F6F">
        <w:rPr>
          <w:rFonts w:ascii="Times New Roman" w:hAnsi="Times New Roman" w:cs="Times New Roman"/>
          <w:b/>
          <w:bCs/>
          <w:sz w:val="24"/>
          <w:szCs w:val="24"/>
        </w:rPr>
        <w:t>Требование выполняется.</w:t>
      </w:r>
    </w:p>
    <w:p w:rsidR="009B6836" w:rsidRPr="006B7F6F" w:rsidRDefault="009B6836" w:rsidP="009B6836">
      <w:pPr>
        <w:pStyle w:val="ConsPlusNormal"/>
        <w:widowControl/>
        <w:spacing w:after="120"/>
        <w:ind w:firstLine="567"/>
        <w:jc w:val="both"/>
        <w:rPr>
          <w:rFonts w:ascii="Times New Roman" w:hAnsi="Times New Roman" w:cs="Times New Roman"/>
          <w:sz w:val="24"/>
          <w:szCs w:val="24"/>
        </w:rPr>
      </w:pPr>
      <w:r w:rsidRPr="006B7F6F">
        <w:rPr>
          <w:rFonts w:ascii="Times New Roman" w:hAnsi="Times New Roman" w:cs="Times New Roman"/>
          <w:sz w:val="24"/>
          <w:szCs w:val="24"/>
        </w:rPr>
        <w:t>[2] 177. Продажу пороха следует осуществлять только в заводской упаковке. Раскупоривать заводскую упаковку ящиков с боеприпасами в помещениях складов не разрешается.</w:t>
      </w:r>
    </w:p>
    <w:p w:rsidR="009B6836" w:rsidRPr="006B7F6F" w:rsidRDefault="009B6836" w:rsidP="009B6836">
      <w:pPr>
        <w:pStyle w:val="ConsPlusNormal"/>
        <w:widowControl/>
        <w:spacing w:after="120"/>
        <w:ind w:firstLine="567"/>
        <w:jc w:val="both"/>
        <w:rPr>
          <w:rFonts w:ascii="Times New Roman" w:hAnsi="Times New Roman" w:cs="Times New Roman"/>
          <w:b/>
          <w:bCs/>
          <w:sz w:val="24"/>
          <w:szCs w:val="24"/>
        </w:rPr>
      </w:pPr>
      <w:r w:rsidRPr="006B7F6F">
        <w:rPr>
          <w:rFonts w:ascii="Times New Roman" w:hAnsi="Times New Roman" w:cs="Times New Roman"/>
          <w:b/>
          <w:bCs/>
          <w:sz w:val="24"/>
          <w:szCs w:val="24"/>
        </w:rPr>
        <w:t>Требование выполняется.</w:t>
      </w:r>
    </w:p>
    <w:p w:rsidR="009B6836" w:rsidRPr="006B7F6F" w:rsidRDefault="009B6836" w:rsidP="009B6836">
      <w:pPr>
        <w:pStyle w:val="ConsPlusNormal"/>
        <w:widowControl/>
        <w:spacing w:after="120"/>
        <w:ind w:firstLine="567"/>
        <w:jc w:val="both"/>
        <w:rPr>
          <w:rFonts w:ascii="Times New Roman" w:hAnsi="Times New Roman" w:cs="Times New Roman"/>
          <w:sz w:val="24"/>
          <w:szCs w:val="24"/>
        </w:rPr>
      </w:pPr>
      <w:r w:rsidRPr="006B7F6F">
        <w:rPr>
          <w:rFonts w:ascii="Times New Roman" w:hAnsi="Times New Roman" w:cs="Times New Roman"/>
          <w:sz w:val="24"/>
          <w:szCs w:val="24"/>
        </w:rPr>
        <w:t>[2] 178. Непосредственно в зданиях магазинов разрешается хранить не более одного ящика дымного пороха (50 кг), одного ящика бездымного пороха (50 кг) и 15 тыс. снаряженных патронов. Заготовительным конторам разрешается хранить до 200 кг пороха.</w:t>
      </w:r>
    </w:p>
    <w:p w:rsidR="009B6836" w:rsidRPr="006B7F6F" w:rsidRDefault="009B6836" w:rsidP="009B6836">
      <w:pPr>
        <w:pStyle w:val="ConsPlusNormal"/>
        <w:widowControl/>
        <w:spacing w:after="120"/>
        <w:ind w:firstLine="567"/>
        <w:jc w:val="both"/>
        <w:rPr>
          <w:rFonts w:ascii="Times New Roman" w:hAnsi="Times New Roman" w:cs="Times New Roman"/>
          <w:b/>
          <w:bCs/>
          <w:sz w:val="24"/>
          <w:szCs w:val="24"/>
        </w:rPr>
      </w:pPr>
      <w:r w:rsidRPr="006B7F6F">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outlineLvl w:val="1"/>
        <w:rPr>
          <w:rFonts w:ascii="Times New Roman" w:hAnsi="Times New Roman" w:cs="Times New Roman"/>
          <w:sz w:val="24"/>
          <w:szCs w:val="24"/>
        </w:rPr>
      </w:pPr>
      <w:r w:rsidRPr="00B1171E">
        <w:rPr>
          <w:rFonts w:ascii="Times New Roman" w:hAnsi="Times New Roman" w:cs="Times New Roman"/>
          <w:sz w:val="24"/>
          <w:szCs w:val="24"/>
        </w:rPr>
        <w:t>[2] Приложение 3 Определение необходимого количества первичных средств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8. В общественных зданиях и сооружениях на каждом этаже должны размещаться не менее двух ручных огнетушителей.</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11. Огнетушители, отправленные с предприятия на перезарядку, должны заменяться соответствующим количеством заряженных огнетушителей.</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lastRenderedPageBreak/>
        <w:t>[2] 14. Расстояние от возможного очага пожара до места размещения огнетушителя не должно превышать 20 м для общественных зданий и сооружений; 30 м для помещений категорий А, Б и В; 40 м для помещений категории Г; 70 м для помещений категории Д.</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15. На объекте должно быть определено лицо, ответственное за приобретение, ремонт, сохранность и готовность к действию первичных средств пожаротушения.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Учет проверки наличия и состояния первичных средств пожаротушения следует вести в специальном журнале произвольной формы.</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16. 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17. Огнетушители должны всегда содержаться в исправном состоянии, периодически осматриваться, проверяться и своевременно перезаряжаться.</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18. В зимнее время (при температуре ниже 1 град. С) огнетушители с зарядом на водной основе необходимо хранить в отапливаемых помещениях.</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19.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1,5 м.</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20. Асбестовое полотно, войлок (кошму) рекомендуется хранить в металлических футлярах с крышками, периодически (не реже 1 раза в три месяца) просушивать и очищать от пыли.</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 выполняется.</w:t>
      </w:r>
    </w:p>
    <w:p w:rsidR="00ED71DE" w:rsidRPr="00B1171E" w:rsidRDefault="00ED71DE" w:rsidP="00ED71DE">
      <w:pPr>
        <w:pStyle w:val="ConsPlusNormal"/>
        <w:widowControl/>
        <w:spacing w:after="120"/>
        <w:ind w:firstLine="567"/>
        <w:jc w:val="both"/>
        <w:rPr>
          <w:rFonts w:ascii="Times New Roman" w:hAnsi="Times New Roman" w:cs="Times New Roman"/>
          <w:sz w:val="24"/>
          <w:szCs w:val="24"/>
        </w:rPr>
      </w:pPr>
      <w:r w:rsidRPr="00B1171E">
        <w:rPr>
          <w:rFonts w:ascii="Times New Roman" w:hAnsi="Times New Roman" w:cs="Times New Roman"/>
          <w:sz w:val="24"/>
          <w:szCs w:val="24"/>
        </w:rPr>
        <w:t>[2] 26.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ED71DE" w:rsidRPr="00B1171E" w:rsidRDefault="00ED71DE" w:rsidP="00ED71DE">
      <w:pPr>
        <w:pStyle w:val="ConsPlusNormal"/>
        <w:widowControl/>
        <w:spacing w:after="120"/>
        <w:ind w:firstLine="567"/>
        <w:jc w:val="both"/>
        <w:rPr>
          <w:rFonts w:ascii="Times New Roman" w:hAnsi="Times New Roman" w:cs="Times New Roman"/>
          <w:b/>
          <w:bCs/>
          <w:sz w:val="24"/>
          <w:szCs w:val="24"/>
        </w:rPr>
      </w:pPr>
      <w:r w:rsidRPr="00B1171E">
        <w:rPr>
          <w:rFonts w:ascii="Times New Roman" w:hAnsi="Times New Roman" w:cs="Times New Roman"/>
          <w:b/>
          <w:bCs/>
          <w:sz w:val="24"/>
          <w:szCs w:val="24"/>
        </w:rPr>
        <w:t>Требование</w:t>
      </w:r>
      <w:r w:rsidRPr="00B1171E">
        <w:rPr>
          <w:rFonts w:ascii="Times New Roman" w:hAnsi="Times New Roman" w:cs="Times New Roman"/>
          <w:b/>
          <w:bCs/>
          <w:sz w:val="24"/>
          <w:szCs w:val="24"/>
          <w:lang w:val="en-US"/>
        </w:rPr>
        <w:t xml:space="preserve"> </w:t>
      </w:r>
      <w:r w:rsidRPr="00B1171E">
        <w:rPr>
          <w:rFonts w:ascii="Times New Roman" w:hAnsi="Times New Roman" w:cs="Times New Roman"/>
          <w:b/>
          <w:bCs/>
          <w:sz w:val="24"/>
          <w:szCs w:val="24"/>
        </w:rPr>
        <w:t>выполняется</w:t>
      </w:r>
      <w:r w:rsidRPr="00B1171E">
        <w:rPr>
          <w:rFonts w:ascii="Times New Roman" w:hAnsi="Times New Roman" w:cs="Times New Roman"/>
          <w:b/>
          <w:bCs/>
          <w:sz w:val="24"/>
          <w:szCs w:val="24"/>
          <w:lang w:val="en-US"/>
        </w:rPr>
        <w:t>.</w:t>
      </w:r>
    </w:p>
    <w:p w:rsidR="00BA66C2" w:rsidRPr="00B1171E" w:rsidRDefault="00BA66C2" w:rsidP="00350768">
      <w:pPr>
        <w:pStyle w:val="ConsPlusNormal"/>
        <w:widowControl/>
        <w:spacing w:after="120"/>
        <w:jc w:val="both"/>
        <w:rPr>
          <w:rFonts w:ascii="Times New Roman" w:hAnsi="Times New Roman" w:cs="Times New Roman"/>
          <w:sz w:val="24"/>
          <w:szCs w:val="24"/>
        </w:rPr>
      </w:pPr>
    </w:p>
    <w:p w:rsidR="00BA66C2" w:rsidRPr="00B1171E" w:rsidRDefault="00BA66C2" w:rsidP="00350768">
      <w:pPr>
        <w:pStyle w:val="ConsPlusNormal"/>
        <w:widowControl/>
        <w:spacing w:after="120"/>
        <w:jc w:val="both"/>
        <w:rPr>
          <w:rFonts w:ascii="Times New Roman" w:hAnsi="Times New Roman" w:cs="Times New Roman"/>
          <w:sz w:val="24"/>
          <w:szCs w:val="24"/>
        </w:rPr>
      </w:pPr>
    </w:p>
    <w:p w:rsidR="00BA66C2" w:rsidRPr="00B1171E" w:rsidRDefault="00BA66C2" w:rsidP="00350768">
      <w:pPr>
        <w:pStyle w:val="ConsPlusNormal"/>
        <w:widowControl/>
        <w:spacing w:after="120"/>
        <w:jc w:val="both"/>
        <w:rPr>
          <w:rFonts w:ascii="Times New Roman" w:hAnsi="Times New Roman" w:cs="Times New Roman"/>
          <w:sz w:val="24"/>
          <w:szCs w:val="24"/>
        </w:rPr>
      </w:pPr>
    </w:p>
    <w:p w:rsidR="0035484C" w:rsidRPr="00B1171E" w:rsidRDefault="0035484C" w:rsidP="00350768">
      <w:pPr>
        <w:pStyle w:val="ConsPlusNormal"/>
        <w:widowControl/>
        <w:spacing w:after="120"/>
        <w:jc w:val="both"/>
        <w:rPr>
          <w:rFonts w:ascii="Times New Roman" w:hAnsi="Times New Roman" w:cs="Times New Roman"/>
          <w:sz w:val="24"/>
          <w:szCs w:val="24"/>
          <w:lang w:val="en-GB"/>
        </w:rPr>
      </w:pPr>
    </w:p>
    <w:p w:rsidR="00554D7D" w:rsidRPr="00B1171E" w:rsidRDefault="0084790F">
      <w:pPr>
        <w:pStyle w:val="ConsPlusNormal"/>
        <w:widowControl/>
        <w:ind w:firstLine="0"/>
        <w:jc w:val="both"/>
        <w:rPr>
          <w:rFonts w:ascii="Times New Roman" w:hAnsi="Times New Roman" w:cs="Times New Roman"/>
          <w:sz w:val="24"/>
          <w:szCs w:val="24"/>
        </w:rPr>
      </w:pPr>
      <w:r w:rsidRPr="00B1171E">
        <w:rPr>
          <w:rFonts w:ascii="Times New Roman" w:hAnsi="Times New Roman" w:cs="Times New Roman"/>
          <w:sz w:val="24"/>
          <w:szCs w:val="24"/>
        </w:rPr>
        <w:t>Настоящую декларацию разработал</w:t>
      </w:r>
    </w:p>
    <w:p w:rsidR="0084790F" w:rsidRPr="00B1171E" w:rsidRDefault="0084790F">
      <w:pPr>
        <w:pStyle w:val="ConsPlusNormal"/>
        <w:widowControl/>
        <w:ind w:firstLine="0"/>
        <w:jc w:val="both"/>
        <w:rPr>
          <w:rFonts w:ascii="Times New Roman" w:hAnsi="Times New Roman" w:cs="Times New Roman"/>
          <w:sz w:val="24"/>
          <w:szCs w:val="24"/>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1641"/>
        <w:gridCol w:w="3285"/>
      </w:tblGrid>
      <w:tr w:rsidR="0084790F" w:rsidRPr="00B1171E">
        <w:tc>
          <w:tcPr>
            <w:tcW w:w="4928" w:type="dxa"/>
            <w:tcBorders>
              <w:bottom w:val="single" w:sz="4" w:space="0" w:color="auto"/>
            </w:tcBorders>
          </w:tcPr>
          <w:p w:rsidR="0084790F" w:rsidRPr="00B1171E" w:rsidRDefault="0084790F" w:rsidP="00D1145C">
            <w:pPr>
              <w:pStyle w:val="ConsPlusNormal"/>
              <w:widowControl/>
              <w:ind w:firstLine="0"/>
              <w:jc w:val="both"/>
              <w:rPr>
                <w:rFonts w:ascii="Times New Roman" w:hAnsi="Times New Roman" w:cs="Times New Roman"/>
                <w:sz w:val="24"/>
                <w:szCs w:val="24"/>
              </w:rPr>
            </w:pPr>
            <w:r w:rsidRPr="00B1171E">
              <w:rPr>
                <w:rFonts w:ascii="Times New Roman" w:hAnsi="Times New Roman" w:cs="Times New Roman"/>
                <w:sz w:val="24"/>
                <w:szCs w:val="24"/>
                <w:lang w:val="en-GB"/>
              </w:rPr>
              <w:t>[</w:t>
            </w:r>
            <w:r w:rsidRPr="00B1171E">
              <w:rPr>
                <w:rFonts w:ascii="Times New Roman" w:hAnsi="Times New Roman" w:cs="Times New Roman"/>
                <w:i/>
                <w:iCs/>
                <w:sz w:val="24"/>
                <w:szCs w:val="24"/>
              </w:rPr>
              <w:t>Должность, фамилия, инициалы</w:t>
            </w:r>
            <w:r w:rsidRPr="00B1171E">
              <w:rPr>
                <w:rFonts w:ascii="Times New Roman" w:hAnsi="Times New Roman" w:cs="Times New Roman"/>
                <w:sz w:val="24"/>
                <w:szCs w:val="24"/>
                <w:lang w:val="en-GB"/>
              </w:rPr>
              <w:t>]</w:t>
            </w:r>
          </w:p>
        </w:tc>
        <w:tc>
          <w:tcPr>
            <w:tcW w:w="1641" w:type="dxa"/>
          </w:tcPr>
          <w:p w:rsidR="0084790F" w:rsidRPr="00B1171E" w:rsidRDefault="0084790F" w:rsidP="00D1145C">
            <w:pPr>
              <w:pStyle w:val="ConsPlusNormal"/>
              <w:widowControl/>
              <w:ind w:firstLine="0"/>
              <w:jc w:val="both"/>
              <w:rPr>
                <w:rFonts w:ascii="Times New Roman" w:hAnsi="Times New Roman" w:cs="Times New Roman"/>
                <w:sz w:val="24"/>
                <w:szCs w:val="24"/>
              </w:rPr>
            </w:pPr>
          </w:p>
        </w:tc>
        <w:tc>
          <w:tcPr>
            <w:tcW w:w="3285" w:type="dxa"/>
            <w:tcBorders>
              <w:bottom w:val="single" w:sz="4" w:space="0" w:color="auto"/>
            </w:tcBorders>
          </w:tcPr>
          <w:p w:rsidR="0084790F" w:rsidRPr="00B1171E" w:rsidRDefault="0084790F" w:rsidP="0084790F">
            <w:pPr>
              <w:pStyle w:val="ConsPlusNormal"/>
              <w:widowControl/>
              <w:ind w:firstLine="0"/>
              <w:jc w:val="center"/>
              <w:rPr>
                <w:rFonts w:ascii="Times New Roman" w:hAnsi="Times New Roman" w:cs="Times New Roman"/>
                <w:sz w:val="24"/>
                <w:szCs w:val="24"/>
              </w:rPr>
            </w:pPr>
            <w:r w:rsidRPr="00B1171E">
              <w:rPr>
                <w:rFonts w:ascii="Times New Roman" w:hAnsi="Times New Roman" w:cs="Times New Roman"/>
                <w:sz w:val="24"/>
                <w:szCs w:val="24"/>
                <w:lang w:val="en-GB"/>
              </w:rPr>
              <w:t>[</w:t>
            </w:r>
            <w:r w:rsidRPr="00B1171E">
              <w:rPr>
                <w:rFonts w:ascii="Times New Roman" w:hAnsi="Times New Roman" w:cs="Times New Roman"/>
                <w:i/>
                <w:iCs/>
                <w:sz w:val="24"/>
                <w:szCs w:val="24"/>
              </w:rPr>
              <w:t>Подпись</w:t>
            </w:r>
            <w:r w:rsidRPr="00B1171E">
              <w:rPr>
                <w:rFonts w:ascii="Times New Roman" w:hAnsi="Times New Roman" w:cs="Times New Roman"/>
                <w:sz w:val="24"/>
                <w:szCs w:val="24"/>
                <w:lang w:val="en-GB"/>
              </w:rPr>
              <w:t>]</w:t>
            </w:r>
          </w:p>
        </w:tc>
      </w:tr>
      <w:tr w:rsidR="00574ED7" w:rsidRPr="00B1171E">
        <w:tc>
          <w:tcPr>
            <w:tcW w:w="4928" w:type="dxa"/>
            <w:tcBorders>
              <w:top w:val="single" w:sz="4" w:space="0" w:color="auto"/>
            </w:tcBorders>
          </w:tcPr>
          <w:p w:rsidR="00574ED7" w:rsidRPr="00B1171E" w:rsidRDefault="00574ED7" w:rsidP="00D1145C">
            <w:pPr>
              <w:pStyle w:val="ConsPlusNormal"/>
              <w:widowControl/>
              <w:ind w:firstLine="0"/>
              <w:jc w:val="both"/>
              <w:rPr>
                <w:rFonts w:ascii="Times New Roman" w:hAnsi="Times New Roman" w:cs="Times New Roman"/>
                <w:sz w:val="24"/>
                <w:szCs w:val="24"/>
                <w:lang w:val="en-GB"/>
              </w:rPr>
            </w:pPr>
          </w:p>
        </w:tc>
        <w:tc>
          <w:tcPr>
            <w:tcW w:w="1641" w:type="dxa"/>
          </w:tcPr>
          <w:p w:rsidR="00574ED7" w:rsidRPr="00B1171E" w:rsidRDefault="00574ED7" w:rsidP="00D1145C">
            <w:pPr>
              <w:pStyle w:val="ConsPlusNormal"/>
              <w:widowControl/>
              <w:ind w:firstLine="0"/>
              <w:jc w:val="both"/>
              <w:rPr>
                <w:rFonts w:ascii="Times New Roman" w:hAnsi="Times New Roman" w:cs="Times New Roman"/>
                <w:sz w:val="24"/>
                <w:szCs w:val="24"/>
              </w:rPr>
            </w:pPr>
          </w:p>
        </w:tc>
        <w:tc>
          <w:tcPr>
            <w:tcW w:w="3285" w:type="dxa"/>
            <w:tcBorders>
              <w:top w:val="single" w:sz="4" w:space="0" w:color="auto"/>
            </w:tcBorders>
          </w:tcPr>
          <w:p w:rsidR="00574ED7" w:rsidRPr="00B1171E" w:rsidRDefault="00574ED7" w:rsidP="0084790F">
            <w:pPr>
              <w:pStyle w:val="ConsPlusNormal"/>
              <w:widowControl/>
              <w:ind w:firstLine="0"/>
              <w:jc w:val="center"/>
              <w:rPr>
                <w:rFonts w:ascii="Times New Roman" w:hAnsi="Times New Roman" w:cs="Times New Roman"/>
                <w:sz w:val="24"/>
                <w:szCs w:val="24"/>
                <w:lang w:val="en-GB"/>
              </w:rPr>
            </w:pPr>
          </w:p>
        </w:tc>
      </w:tr>
      <w:tr w:rsidR="00574ED7" w:rsidRPr="00B1171E">
        <w:tc>
          <w:tcPr>
            <w:tcW w:w="4928" w:type="dxa"/>
          </w:tcPr>
          <w:p w:rsidR="00574ED7" w:rsidRPr="00B1171E" w:rsidRDefault="00862EAD" w:rsidP="00D1145C">
            <w:pPr>
              <w:pStyle w:val="ConsPlusNormal"/>
              <w:widowControl/>
              <w:ind w:firstLine="0"/>
              <w:jc w:val="both"/>
              <w:rPr>
                <w:rFonts w:ascii="Times New Roman" w:hAnsi="Times New Roman" w:cs="Times New Roman"/>
                <w:sz w:val="24"/>
                <w:szCs w:val="24"/>
                <w:lang w:val="en-GB"/>
              </w:rPr>
            </w:pPr>
            <w:r w:rsidRPr="00B1171E">
              <w:rPr>
                <w:rFonts w:ascii="Times New Roman" w:hAnsi="Times New Roman" w:cs="Times New Roman"/>
                <w:sz w:val="24"/>
                <w:szCs w:val="24"/>
              </w:rPr>
              <w:t>"__" __________________ 20__ г.</w:t>
            </w:r>
          </w:p>
        </w:tc>
        <w:tc>
          <w:tcPr>
            <w:tcW w:w="1641" w:type="dxa"/>
          </w:tcPr>
          <w:p w:rsidR="00574ED7" w:rsidRPr="00B1171E" w:rsidRDefault="00574ED7" w:rsidP="00D1145C">
            <w:pPr>
              <w:pStyle w:val="ConsPlusNormal"/>
              <w:widowControl/>
              <w:ind w:firstLine="0"/>
              <w:jc w:val="both"/>
              <w:rPr>
                <w:rFonts w:ascii="Times New Roman" w:hAnsi="Times New Roman" w:cs="Times New Roman"/>
                <w:sz w:val="24"/>
                <w:szCs w:val="24"/>
              </w:rPr>
            </w:pPr>
          </w:p>
        </w:tc>
        <w:tc>
          <w:tcPr>
            <w:tcW w:w="3285" w:type="dxa"/>
          </w:tcPr>
          <w:p w:rsidR="00574ED7" w:rsidRPr="00B1171E" w:rsidRDefault="00574ED7" w:rsidP="0084790F">
            <w:pPr>
              <w:pStyle w:val="ConsPlusNormal"/>
              <w:widowControl/>
              <w:ind w:firstLine="0"/>
              <w:jc w:val="center"/>
              <w:rPr>
                <w:rFonts w:ascii="Times New Roman" w:hAnsi="Times New Roman" w:cs="Times New Roman"/>
                <w:sz w:val="24"/>
                <w:szCs w:val="24"/>
                <w:lang w:val="en-GB"/>
              </w:rPr>
            </w:pPr>
          </w:p>
        </w:tc>
      </w:tr>
      <w:tr w:rsidR="00574ED7">
        <w:tc>
          <w:tcPr>
            <w:tcW w:w="4928" w:type="dxa"/>
          </w:tcPr>
          <w:p w:rsidR="00574ED7" w:rsidRPr="00B1171E" w:rsidRDefault="00574ED7" w:rsidP="00D1145C">
            <w:pPr>
              <w:pStyle w:val="ConsPlusNormal"/>
              <w:widowControl/>
              <w:ind w:firstLine="0"/>
              <w:jc w:val="both"/>
              <w:rPr>
                <w:rFonts w:ascii="Times New Roman" w:hAnsi="Times New Roman" w:cs="Times New Roman"/>
                <w:sz w:val="24"/>
                <w:szCs w:val="24"/>
                <w:lang w:val="en-GB"/>
              </w:rPr>
            </w:pPr>
          </w:p>
        </w:tc>
        <w:tc>
          <w:tcPr>
            <w:tcW w:w="1641" w:type="dxa"/>
          </w:tcPr>
          <w:p w:rsidR="00574ED7" w:rsidRDefault="00862EAD" w:rsidP="00862EAD">
            <w:pPr>
              <w:pStyle w:val="ConsPlusNormal"/>
              <w:widowControl/>
              <w:ind w:firstLine="0"/>
              <w:jc w:val="center"/>
              <w:rPr>
                <w:rFonts w:ascii="Times New Roman" w:hAnsi="Times New Roman" w:cs="Times New Roman"/>
                <w:sz w:val="24"/>
                <w:szCs w:val="24"/>
              </w:rPr>
            </w:pPr>
            <w:r w:rsidRPr="00B1171E">
              <w:rPr>
                <w:rFonts w:ascii="Times New Roman" w:hAnsi="Times New Roman" w:cs="Times New Roman"/>
                <w:sz w:val="24"/>
                <w:szCs w:val="24"/>
              </w:rPr>
              <w:t>М.П.</w:t>
            </w:r>
          </w:p>
        </w:tc>
        <w:tc>
          <w:tcPr>
            <w:tcW w:w="3285" w:type="dxa"/>
          </w:tcPr>
          <w:p w:rsidR="00574ED7" w:rsidRDefault="00574ED7" w:rsidP="0084790F">
            <w:pPr>
              <w:pStyle w:val="ConsPlusNormal"/>
              <w:widowControl/>
              <w:ind w:firstLine="0"/>
              <w:jc w:val="center"/>
              <w:rPr>
                <w:rFonts w:ascii="Times New Roman" w:hAnsi="Times New Roman" w:cs="Times New Roman"/>
                <w:sz w:val="24"/>
                <w:szCs w:val="24"/>
                <w:lang w:val="en-GB"/>
              </w:rPr>
            </w:pPr>
          </w:p>
        </w:tc>
      </w:tr>
    </w:tbl>
    <w:p w:rsidR="0084790F" w:rsidRDefault="0084790F">
      <w:pPr>
        <w:pStyle w:val="ConsPlusNormal"/>
        <w:widowControl/>
        <w:ind w:firstLine="0"/>
        <w:jc w:val="both"/>
        <w:rPr>
          <w:rFonts w:ascii="Times New Roman" w:hAnsi="Times New Roman" w:cs="Times New Roman"/>
          <w:sz w:val="24"/>
          <w:szCs w:val="24"/>
        </w:rPr>
      </w:pPr>
    </w:p>
    <w:sectPr w:rsidR="0084790F" w:rsidSect="000C013E">
      <w:headerReference w:type="default" r:id="rId8"/>
      <w:footerReference w:type="default" r:id="rId9"/>
      <w:pgSz w:w="11906" w:h="16838"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516" w:rsidRDefault="00374516" w:rsidP="0084790F">
      <w:pPr>
        <w:pStyle w:val="ConsPlusNormal"/>
      </w:pPr>
      <w:r>
        <w:separator/>
      </w:r>
    </w:p>
  </w:endnote>
  <w:endnote w:type="continuationSeparator" w:id="0">
    <w:p w:rsidR="00374516" w:rsidRDefault="00374516" w:rsidP="0084790F">
      <w:pPr>
        <w:pStyle w:val="ConsPlu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9F6FBD">
      <w:tc>
        <w:tcPr>
          <w:tcW w:w="9854" w:type="dxa"/>
          <w:tcBorders>
            <w:top w:val="single" w:sz="4" w:space="0" w:color="auto"/>
          </w:tcBorders>
        </w:tcPr>
        <w:p w:rsidR="009F6FBD" w:rsidRDefault="009F6FBD" w:rsidP="00D261A2">
          <w:pPr>
            <w:pStyle w:val="a6"/>
            <w:jc w:val="center"/>
            <w:rPr>
              <w:i/>
              <w:iCs/>
              <w:sz w:val="20"/>
              <w:szCs w:val="20"/>
            </w:rPr>
          </w:pPr>
          <w:r w:rsidRPr="00D261A2">
            <w:rPr>
              <w:i/>
              <w:iCs/>
              <w:sz w:val="20"/>
              <w:szCs w:val="20"/>
            </w:rPr>
            <w:t xml:space="preserve">стр. </w:t>
          </w:r>
          <w:r w:rsidRPr="00D261A2">
            <w:rPr>
              <w:i/>
              <w:iCs/>
              <w:sz w:val="20"/>
              <w:szCs w:val="20"/>
            </w:rPr>
            <w:fldChar w:fldCharType="begin"/>
          </w:r>
          <w:r w:rsidRPr="00D261A2">
            <w:rPr>
              <w:i/>
              <w:iCs/>
              <w:sz w:val="20"/>
              <w:szCs w:val="20"/>
            </w:rPr>
            <w:instrText xml:space="preserve"> PAGE </w:instrText>
          </w:r>
          <w:r w:rsidRPr="00D261A2">
            <w:rPr>
              <w:i/>
              <w:iCs/>
              <w:sz w:val="20"/>
              <w:szCs w:val="20"/>
            </w:rPr>
            <w:fldChar w:fldCharType="separate"/>
          </w:r>
          <w:r w:rsidR="00E04828">
            <w:rPr>
              <w:i/>
              <w:iCs/>
              <w:noProof/>
              <w:sz w:val="20"/>
              <w:szCs w:val="20"/>
            </w:rPr>
            <w:t>44</w:t>
          </w:r>
          <w:r w:rsidRPr="00D261A2">
            <w:rPr>
              <w:i/>
              <w:iCs/>
              <w:sz w:val="20"/>
              <w:szCs w:val="20"/>
            </w:rPr>
            <w:fldChar w:fldCharType="end"/>
          </w:r>
          <w:r w:rsidRPr="00D261A2">
            <w:rPr>
              <w:i/>
              <w:iCs/>
              <w:sz w:val="20"/>
              <w:szCs w:val="20"/>
            </w:rPr>
            <w:t xml:space="preserve"> из </w:t>
          </w:r>
          <w:r w:rsidRPr="00D261A2">
            <w:rPr>
              <w:i/>
              <w:iCs/>
              <w:sz w:val="20"/>
              <w:szCs w:val="20"/>
            </w:rPr>
            <w:fldChar w:fldCharType="begin"/>
          </w:r>
          <w:r w:rsidRPr="00D261A2">
            <w:rPr>
              <w:i/>
              <w:iCs/>
              <w:sz w:val="20"/>
              <w:szCs w:val="20"/>
            </w:rPr>
            <w:instrText xml:space="preserve"> NUMPAGES </w:instrText>
          </w:r>
          <w:r w:rsidRPr="00D261A2">
            <w:rPr>
              <w:i/>
              <w:iCs/>
              <w:sz w:val="20"/>
              <w:szCs w:val="20"/>
            </w:rPr>
            <w:fldChar w:fldCharType="separate"/>
          </w:r>
          <w:r w:rsidR="00E04828">
            <w:rPr>
              <w:i/>
              <w:iCs/>
              <w:noProof/>
              <w:sz w:val="20"/>
              <w:szCs w:val="20"/>
            </w:rPr>
            <w:t>44</w:t>
          </w:r>
          <w:r w:rsidRPr="00D261A2">
            <w:rPr>
              <w:i/>
              <w:iCs/>
              <w:sz w:val="20"/>
              <w:szCs w:val="20"/>
            </w:rPr>
            <w:fldChar w:fldCharType="end"/>
          </w:r>
        </w:p>
      </w:tc>
    </w:tr>
  </w:tbl>
  <w:p w:rsidR="00D261A2" w:rsidRPr="00D261A2" w:rsidRDefault="00D261A2" w:rsidP="009F6FB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516" w:rsidRDefault="00374516" w:rsidP="0084790F">
      <w:pPr>
        <w:pStyle w:val="ConsPlusNormal"/>
      </w:pPr>
      <w:r>
        <w:separator/>
      </w:r>
    </w:p>
  </w:footnote>
  <w:footnote w:type="continuationSeparator" w:id="0">
    <w:p w:rsidR="00374516" w:rsidRDefault="00374516" w:rsidP="0084790F">
      <w:pPr>
        <w:pStyle w:val="ConsPlusNorma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0" w:type="auto"/>
      <w:jc w:val="center"/>
      <w:tblInd w:w="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9F6FBD" w:rsidRPr="009F6FBD">
      <w:trPr>
        <w:jc w:val="center"/>
      </w:trPr>
      <w:tc>
        <w:tcPr>
          <w:tcW w:w="9854" w:type="dxa"/>
          <w:tcBorders>
            <w:bottom w:val="single" w:sz="4" w:space="0" w:color="auto"/>
          </w:tcBorders>
        </w:tcPr>
        <w:p w:rsidR="009F6FBD" w:rsidRPr="009F6FBD" w:rsidRDefault="009F6FBD" w:rsidP="009F6FBD">
          <w:pPr>
            <w:pStyle w:val="a4"/>
            <w:jc w:val="center"/>
            <w:rPr>
              <w:i/>
              <w:iCs/>
              <w:sz w:val="20"/>
              <w:szCs w:val="20"/>
            </w:rPr>
          </w:pPr>
          <w:r w:rsidRPr="009F6FBD">
            <w:rPr>
              <w:i/>
              <w:iCs/>
              <w:sz w:val="20"/>
              <w:szCs w:val="20"/>
            </w:rPr>
            <w:t>Декларация пожарной безопасности</w:t>
          </w:r>
        </w:p>
      </w:tc>
    </w:tr>
  </w:tbl>
  <w:p w:rsidR="009F6FBD" w:rsidRDefault="009F6FB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126D"/>
    <w:multiLevelType w:val="hybridMultilevel"/>
    <w:tmpl w:val="22A0B78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
    <w:nsid w:val="17CD3D97"/>
    <w:multiLevelType w:val="hybridMultilevel"/>
    <w:tmpl w:val="FB5EE19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
    <w:nsid w:val="19A33C00"/>
    <w:multiLevelType w:val="hybridMultilevel"/>
    <w:tmpl w:val="282C9F6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
    <w:nsid w:val="1BC914E5"/>
    <w:multiLevelType w:val="hybridMultilevel"/>
    <w:tmpl w:val="96FCEE7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
    <w:nsid w:val="1D0B5396"/>
    <w:multiLevelType w:val="hybridMultilevel"/>
    <w:tmpl w:val="C13E0F7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nsid w:val="1F0F4648"/>
    <w:multiLevelType w:val="hybridMultilevel"/>
    <w:tmpl w:val="FB4AFD6C"/>
    <w:lvl w:ilvl="0" w:tplc="04190005">
      <w:start w:val="1"/>
      <w:numFmt w:val="bullet"/>
      <w:lvlText w:val=""/>
      <w:lvlJc w:val="left"/>
      <w:pPr>
        <w:tabs>
          <w:tab w:val="num" w:pos="1287"/>
        </w:tabs>
        <w:ind w:left="128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
    <w:nsid w:val="2E8F61D2"/>
    <w:multiLevelType w:val="hybridMultilevel"/>
    <w:tmpl w:val="DCBA4AE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
    <w:nsid w:val="30F43957"/>
    <w:multiLevelType w:val="hybridMultilevel"/>
    <w:tmpl w:val="05CC9F2E"/>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8">
    <w:nsid w:val="4FCC05E1"/>
    <w:multiLevelType w:val="hybridMultilevel"/>
    <w:tmpl w:val="FCCE118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1FE4581"/>
    <w:multiLevelType w:val="hybridMultilevel"/>
    <w:tmpl w:val="5A08729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
    <w:nsid w:val="5A4B40D9"/>
    <w:multiLevelType w:val="hybridMultilevel"/>
    <w:tmpl w:val="041E4D1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
    <w:nsid w:val="5EBA5E22"/>
    <w:multiLevelType w:val="hybridMultilevel"/>
    <w:tmpl w:val="2024809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2">
    <w:nsid w:val="6BAC660C"/>
    <w:multiLevelType w:val="hybridMultilevel"/>
    <w:tmpl w:val="29C0213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3">
    <w:nsid w:val="76B60457"/>
    <w:multiLevelType w:val="hybridMultilevel"/>
    <w:tmpl w:val="5056622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4">
    <w:nsid w:val="7E1E20FD"/>
    <w:multiLevelType w:val="hybridMultilevel"/>
    <w:tmpl w:val="A77EF78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5">
    <w:nsid w:val="7F0420C0"/>
    <w:multiLevelType w:val="hybridMultilevel"/>
    <w:tmpl w:val="8A488D6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num w:numId="1">
    <w:abstractNumId w:val="8"/>
  </w:num>
  <w:num w:numId="2">
    <w:abstractNumId w:val="6"/>
  </w:num>
  <w:num w:numId="3">
    <w:abstractNumId w:val="4"/>
  </w:num>
  <w:num w:numId="4">
    <w:abstractNumId w:val="15"/>
  </w:num>
  <w:num w:numId="5">
    <w:abstractNumId w:val="5"/>
  </w:num>
  <w:num w:numId="6">
    <w:abstractNumId w:val="10"/>
  </w:num>
  <w:num w:numId="7">
    <w:abstractNumId w:val="0"/>
  </w:num>
  <w:num w:numId="8">
    <w:abstractNumId w:val="12"/>
  </w:num>
  <w:num w:numId="9">
    <w:abstractNumId w:val="11"/>
  </w:num>
  <w:num w:numId="10">
    <w:abstractNumId w:val="2"/>
  </w:num>
  <w:num w:numId="11">
    <w:abstractNumId w:val="14"/>
  </w:num>
  <w:num w:numId="12">
    <w:abstractNumId w:val="13"/>
  </w:num>
  <w:num w:numId="13">
    <w:abstractNumId w:val="9"/>
  </w:num>
  <w:num w:numId="14">
    <w:abstractNumId w:val="7"/>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9F"/>
    <w:rsid w:val="000965BE"/>
    <w:rsid w:val="000C013E"/>
    <w:rsid w:val="001E6C48"/>
    <w:rsid w:val="00250C7C"/>
    <w:rsid w:val="002519D1"/>
    <w:rsid w:val="002A7DCF"/>
    <w:rsid w:val="002F419F"/>
    <w:rsid w:val="00303AE0"/>
    <w:rsid w:val="00350768"/>
    <w:rsid w:val="0035484C"/>
    <w:rsid w:val="00374516"/>
    <w:rsid w:val="00397B79"/>
    <w:rsid w:val="00403B96"/>
    <w:rsid w:val="005229EB"/>
    <w:rsid w:val="00550EED"/>
    <w:rsid w:val="00554D7D"/>
    <w:rsid w:val="00574ED7"/>
    <w:rsid w:val="00667CE3"/>
    <w:rsid w:val="006B7F6F"/>
    <w:rsid w:val="007059FA"/>
    <w:rsid w:val="00752940"/>
    <w:rsid w:val="007F320F"/>
    <w:rsid w:val="00835E8F"/>
    <w:rsid w:val="0084790F"/>
    <w:rsid w:val="00862EAD"/>
    <w:rsid w:val="008B777D"/>
    <w:rsid w:val="0092444F"/>
    <w:rsid w:val="00974546"/>
    <w:rsid w:val="009929A1"/>
    <w:rsid w:val="009B6836"/>
    <w:rsid w:val="009D1E11"/>
    <w:rsid w:val="009D7F61"/>
    <w:rsid w:val="009F6FBD"/>
    <w:rsid w:val="00AD6AA3"/>
    <w:rsid w:val="00B1171E"/>
    <w:rsid w:val="00BA66C2"/>
    <w:rsid w:val="00BC6D90"/>
    <w:rsid w:val="00D1145C"/>
    <w:rsid w:val="00D1733C"/>
    <w:rsid w:val="00D261A2"/>
    <w:rsid w:val="00DF7A6C"/>
    <w:rsid w:val="00E024F9"/>
    <w:rsid w:val="00E04828"/>
    <w:rsid w:val="00E05FDD"/>
    <w:rsid w:val="00EB0552"/>
    <w:rsid w:val="00ED71DE"/>
    <w:rsid w:val="00F60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DF7A6C"/>
    <w:pPr>
      <w:keepNext/>
      <w:spacing w:before="240" w:after="60"/>
      <w:outlineLvl w:val="0"/>
    </w:pPr>
    <w:rPr>
      <w:rFonts w:ascii="Arial" w:hAnsi="Arial" w:cs="Arial"/>
      <w:b/>
      <w:bCs/>
      <w:kern w:val="32"/>
      <w:sz w:val="32"/>
      <w:szCs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table" w:styleId="a3">
    <w:name w:val="Table Grid"/>
    <w:basedOn w:val="a1"/>
    <w:uiPriority w:val="99"/>
    <w:rsid w:val="000C013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D261A2"/>
    <w:pPr>
      <w:tabs>
        <w:tab w:val="center" w:pos="4677"/>
        <w:tab w:val="right" w:pos="9355"/>
      </w:tabs>
    </w:pPr>
  </w:style>
  <w:style w:type="character" w:customStyle="1" w:styleId="a5">
    <w:name w:val="Верхний колонтитул Знак"/>
    <w:basedOn w:val="a0"/>
    <w:link w:val="a4"/>
    <w:uiPriority w:val="99"/>
    <w:semiHidden/>
    <w:rPr>
      <w:sz w:val="24"/>
      <w:szCs w:val="24"/>
    </w:rPr>
  </w:style>
  <w:style w:type="paragraph" w:styleId="a6">
    <w:name w:val="footer"/>
    <w:basedOn w:val="a"/>
    <w:link w:val="a7"/>
    <w:uiPriority w:val="99"/>
    <w:rsid w:val="00D261A2"/>
    <w:pPr>
      <w:tabs>
        <w:tab w:val="center" w:pos="4677"/>
        <w:tab w:val="right" w:pos="9355"/>
      </w:tabs>
    </w:pPr>
  </w:style>
  <w:style w:type="character" w:customStyle="1" w:styleId="a7">
    <w:name w:val="Нижний колонтитул Знак"/>
    <w:basedOn w:val="a0"/>
    <w:link w:val="a6"/>
    <w:uiPriority w:val="99"/>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DF7A6C"/>
    <w:pPr>
      <w:keepNext/>
      <w:spacing w:before="240" w:after="60"/>
      <w:outlineLvl w:val="0"/>
    </w:pPr>
    <w:rPr>
      <w:rFonts w:ascii="Arial" w:hAnsi="Arial" w:cs="Arial"/>
      <w:b/>
      <w:bCs/>
      <w:kern w:val="32"/>
      <w:sz w:val="32"/>
      <w:szCs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table" w:styleId="a3">
    <w:name w:val="Table Grid"/>
    <w:basedOn w:val="a1"/>
    <w:uiPriority w:val="99"/>
    <w:rsid w:val="000C013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D261A2"/>
    <w:pPr>
      <w:tabs>
        <w:tab w:val="center" w:pos="4677"/>
        <w:tab w:val="right" w:pos="9355"/>
      </w:tabs>
    </w:pPr>
  </w:style>
  <w:style w:type="character" w:customStyle="1" w:styleId="a5">
    <w:name w:val="Верхний колонтитул Знак"/>
    <w:basedOn w:val="a0"/>
    <w:link w:val="a4"/>
    <w:uiPriority w:val="99"/>
    <w:semiHidden/>
    <w:rPr>
      <w:sz w:val="24"/>
      <w:szCs w:val="24"/>
    </w:rPr>
  </w:style>
  <w:style w:type="paragraph" w:styleId="a6">
    <w:name w:val="footer"/>
    <w:basedOn w:val="a"/>
    <w:link w:val="a7"/>
    <w:uiPriority w:val="99"/>
    <w:rsid w:val="00D261A2"/>
    <w:pPr>
      <w:tabs>
        <w:tab w:val="center" w:pos="4677"/>
        <w:tab w:val="right" w:pos="9355"/>
      </w:tabs>
    </w:pPr>
  </w:style>
  <w:style w:type="character" w:customStyle="1" w:styleId="a7">
    <w:name w:val="Нижний колонтитул Знак"/>
    <w:basedOn w:val="a0"/>
    <w:link w:val="a6"/>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17878</Words>
  <Characters>101907</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23 марта 2009 г</vt:lpstr>
    </vt:vector>
  </TitlesOfParts>
  <Company>HOME</Company>
  <LinksUpToDate>false</LinksUpToDate>
  <CharactersWithSpaces>119546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23 марта 2009 г</dc:title>
  <dc:creator>ConsultantPlus</dc:creator>
  <cp:lastModifiedBy>Рабочий</cp:lastModifiedBy>
  <cp:revision>2</cp:revision>
  <dcterms:created xsi:type="dcterms:W3CDTF">2015-10-30T12:40:00Z</dcterms:created>
  <dcterms:modified xsi:type="dcterms:W3CDTF">2015-10-30T12:40:00Z</dcterms:modified>
</cp:coreProperties>
</file>